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12" w:rsidRPr="00387DAB" w:rsidRDefault="008B3E65">
      <w:pPr>
        <w:ind w:left="167"/>
        <w:rPr>
          <w:rFonts w:ascii="Times New Roman"/>
          <w:sz w:val="20"/>
        </w:rPr>
      </w:pPr>
      <w:r w:rsidRPr="00387DAB">
        <w:rPr>
          <w:rFonts w:ascii="Times New Roman"/>
          <w:noProof/>
          <w:sz w:val="20"/>
          <w:lang w:val="fr-FR" w:eastAsia="fr-FR"/>
        </w:rPr>
        <w:drawing>
          <wp:inline distT="0" distB="0" distL="0" distR="0">
            <wp:extent cx="2742437" cy="57321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437" cy="57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C12" w:rsidRPr="00387DAB" w:rsidRDefault="00445C12">
      <w:pPr>
        <w:spacing w:before="5"/>
        <w:rPr>
          <w:rFonts w:ascii="Times New Roman"/>
          <w:sz w:val="29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445C12" w:rsidRPr="0076728E" w:rsidTr="0076728E">
        <w:trPr>
          <w:trHeight w:hRule="exact" w:val="2020"/>
        </w:trPr>
        <w:tc>
          <w:tcPr>
            <w:tcW w:w="9213" w:type="dxa"/>
            <w:shd w:val="clear" w:color="auto" w:fill="2F2A85"/>
          </w:tcPr>
          <w:p w:rsidR="00BF7B47" w:rsidRDefault="0076728E" w:rsidP="0076728E">
            <w:pPr>
              <w:pStyle w:val="TableParagraph"/>
              <w:tabs>
                <w:tab w:val="center" w:pos="4014"/>
              </w:tabs>
              <w:ind w:right="244"/>
              <w:jc w:val="center"/>
              <w:rPr>
                <w:b/>
                <w:color w:val="FFFFFF" w:themeColor="background1"/>
                <w:lang w:val="fr-FR"/>
              </w:rPr>
            </w:pPr>
            <w:r w:rsidRPr="0076728E">
              <w:rPr>
                <w:b/>
                <w:color w:val="FFFFFF" w:themeColor="background1"/>
                <w:lang w:val="fr-FR"/>
              </w:rPr>
              <w:t>Assistant(e) administratif(</w:t>
            </w:r>
            <w:proofErr w:type="spellStart"/>
            <w:r w:rsidRPr="0076728E">
              <w:rPr>
                <w:b/>
                <w:color w:val="FFFFFF" w:themeColor="background1"/>
                <w:lang w:val="fr-FR"/>
              </w:rPr>
              <w:t>ve</w:t>
            </w:r>
            <w:proofErr w:type="spellEnd"/>
            <w:r w:rsidRPr="0076728E">
              <w:rPr>
                <w:b/>
                <w:color w:val="FFFFFF" w:themeColor="background1"/>
                <w:lang w:val="fr-FR"/>
              </w:rPr>
              <w:t>) de composante(s) de recherche</w:t>
            </w:r>
            <w:r w:rsidR="00BF7B47">
              <w:rPr>
                <w:b/>
                <w:color w:val="FFFFFF" w:themeColor="background1"/>
                <w:lang w:val="fr-FR"/>
              </w:rPr>
              <w:t xml:space="preserve"> </w:t>
            </w:r>
          </w:p>
          <w:p w:rsidR="0076728E" w:rsidRPr="0076728E" w:rsidRDefault="0076728E" w:rsidP="0076728E">
            <w:pPr>
              <w:pStyle w:val="TableParagraph"/>
              <w:tabs>
                <w:tab w:val="center" w:pos="4014"/>
              </w:tabs>
              <w:ind w:right="244"/>
              <w:jc w:val="center"/>
              <w:rPr>
                <w:b/>
                <w:color w:val="FFFFFF" w:themeColor="background1"/>
                <w:lang w:val="fr-FR"/>
              </w:rPr>
            </w:pPr>
            <w:r>
              <w:rPr>
                <w:b/>
                <w:color w:val="FFFFFF" w:themeColor="background1"/>
                <w:lang w:val="fr-FR"/>
              </w:rPr>
              <w:t>C</w:t>
            </w:r>
            <w:r w:rsidRPr="0076728E">
              <w:rPr>
                <w:b/>
                <w:color w:val="FFFFFF" w:themeColor="background1"/>
                <w:lang w:val="fr-FR"/>
              </w:rPr>
              <w:t xml:space="preserve">ampus de </w:t>
            </w:r>
            <w:r w:rsidR="00544EA3">
              <w:rPr>
                <w:b/>
                <w:color w:val="FFFFFF" w:themeColor="background1"/>
                <w:lang w:val="fr-FR"/>
              </w:rPr>
              <w:t>Nantes</w:t>
            </w:r>
          </w:p>
          <w:p w:rsidR="0076728E" w:rsidRPr="0076728E" w:rsidRDefault="0076728E" w:rsidP="0076728E">
            <w:pPr>
              <w:pStyle w:val="TableParagraph"/>
              <w:tabs>
                <w:tab w:val="center" w:pos="4014"/>
              </w:tabs>
              <w:ind w:right="244"/>
              <w:jc w:val="center"/>
              <w:rPr>
                <w:b/>
                <w:color w:val="FFFFFF" w:themeColor="background1"/>
                <w:lang w:val="fr-FR"/>
              </w:rPr>
            </w:pPr>
            <w:r>
              <w:rPr>
                <w:b/>
                <w:color w:val="FFFFFF" w:themeColor="background1"/>
                <w:lang w:val="fr-FR"/>
              </w:rPr>
              <w:t>Technicien de la recherche de classe normale</w:t>
            </w:r>
          </w:p>
          <w:p w:rsidR="00D02F6E" w:rsidRPr="00D02F6E" w:rsidRDefault="0076728E" w:rsidP="0076728E">
            <w:pPr>
              <w:pStyle w:val="TableParagraph"/>
              <w:spacing w:before="45"/>
              <w:ind w:left="179" w:right="244" w:firstLine="0"/>
              <w:jc w:val="center"/>
              <w:rPr>
                <w:b/>
                <w:sz w:val="20"/>
                <w:lang w:val="fr-FR"/>
              </w:rPr>
            </w:pPr>
            <w:r w:rsidRPr="0076728E">
              <w:rPr>
                <w:b/>
                <w:color w:val="FFFFFF" w:themeColor="background1"/>
                <w:lang w:val="fr-FR"/>
              </w:rPr>
              <w:t>Catégorie B</w:t>
            </w:r>
            <w:r w:rsidR="00985FAF">
              <w:rPr>
                <w:b/>
                <w:color w:val="FFFFFF" w:themeColor="background1"/>
                <w:lang w:val="fr-FR"/>
              </w:rPr>
              <w:t xml:space="preserve"> – BAP J</w:t>
            </w:r>
            <w:bookmarkStart w:id="0" w:name="_GoBack"/>
            <w:bookmarkEnd w:id="0"/>
          </w:p>
        </w:tc>
      </w:tr>
      <w:tr w:rsidR="00445C12" w:rsidRPr="00D02F6E" w:rsidTr="009A2265">
        <w:trPr>
          <w:trHeight w:hRule="exact" w:val="288"/>
        </w:trPr>
        <w:tc>
          <w:tcPr>
            <w:tcW w:w="9213" w:type="dxa"/>
            <w:shd w:val="clear" w:color="auto" w:fill="1EAFD0"/>
          </w:tcPr>
          <w:p w:rsidR="00445C12" w:rsidRPr="00D02F6E" w:rsidRDefault="008B3E65">
            <w:pPr>
              <w:pStyle w:val="TableParagraph"/>
              <w:spacing w:before="21"/>
              <w:ind w:left="103" w:firstLine="0"/>
              <w:rPr>
                <w:b/>
                <w:color w:val="FFFFFF" w:themeColor="background1"/>
                <w:lang w:val="fr-FR"/>
              </w:rPr>
            </w:pPr>
            <w:r w:rsidRPr="00D02F6E">
              <w:rPr>
                <w:b/>
                <w:color w:val="FFFFFF" w:themeColor="background1"/>
                <w:lang w:val="fr-FR"/>
              </w:rPr>
              <w:t>Définition de l’emploi :</w:t>
            </w:r>
          </w:p>
        </w:tc>
      </w:tr>
      <w:tr w:rsidR="00445C12" w:rsidRPr="00985FAF" w:rsidTr="004612E3">
        <w:trPr>
          <w:trHeight w:hRule="exact" w:val="3817"/>
        </w:trPr>
        <w:tc>
          <w:tcPr>
            <w:tcW w:w="9213" w:type="dxa"/>
          </w:tcPr>
          <w:p w:rsidR="00544EA3" w:rsidRPr="0076728E" w:rsidRDefault="0076728E" w:rsidP="00544EA3">
            <w:pPr>
              <w:pStyle w:val="TableParagraph"/>
              <w:spacing w:before="110"/>
              <w:ind w:left="321" w:right="244" w:firstLine="0"/>
              <w:jc w:val="both"/>
              <w:rPr>
                <w:color w:val="2F2A85"/>
                <w:sz w:val="20"/>
                <w:lang w:val="fr-FR"/>
              </w:rPr>
            </w:pPr>
            <w:r w:rsidRPr="0076728E">
              <w:rPr>
                <w:color w:val="2F2A85"/>
                <w:sz w:val="20"/>
                <w:lang w:val="fr-FR"/>
              </w:rPr>
              <w:t>L’Assistant (e) administratif(</w:t>
            </w:r>
            <w:proofErr w:type="spellStart"/>
            <w:r w:rsidRPr="0076728E">
              <w:rPr>
                <w:color w:val="2F2A85"/>
                <w:sz w:val="20"/>
                <w:lang w:val="fr-FR"/>
              </w:rPr>
              <w:t>ve</w:t>
            </w:r>
            <w:proofErr w:type="spellEnd"/>
            <w:r w:rsidRPr="0076728E">
              <w:rPr>
                <w:color w:val="2F2A85"/>
                <w:sz w:val="20"/>
                <w:lang w:val="fr-FR"/>
              </w:rPr>
              <w:t>) de composante de recherche est placé(e) sous l’autori</w:t>
            </w:r>
            <w:r w:rsidR="00544EA3">
              <w:rPr>
                <w:color w:val="2F2A85"/>
                <w:sz w:val="20"/>
                <w:lang w:val="fr-FR"/>
              </w:rPr>
              <w:t xml:space="preserve">té directe du responsable du laboratoire GEOLOC </w:t>
            </w:r>
            <w:r w:rsidRPr="0076728E">
              <w:rPr>
                <w:color w:val="2F2A85"/>
                <w:sz w:val="20"/>
                <w:lang w:val="fr-FR"/>
              </w:rPr>
              <w:t xml:space="preserve">du département </w:t>
            </w:r>
            <w:r w:rsidR="00544EA3">
              <w:rPr>
                <w:color w:val="2F2A85"/>
                <w:sz w:val="20"/>
                <w:lang w:val="fr-FR"/>
              </w:rPr>
              <w:t>AME</w:t>
            </w:r>
            <w:r w:rsidRPr="0076728E">
              <w:rPr>
                <w:color w:val="2F2A85"/>
                <w:sz w:val="20"/>
                <w:lang w:val="fr-FR"/>
              </w:rPr>
              <w:t xml:space="preserve"> (</w:t>
            </w:r>
            <w:r w:rsidR="00544EA3">
              <w:rPr>
                <w:color w:val="2F2A85"/>
                <w:sz w:val="20"/>
                <w:lang w:val="fr-FR"/>
              </w:rPr>
              <w:t>Aménagement Mobilité et Environnement)</w:t>
            </w:r>
            <w:r w:rsidRPr="0076728E">
              <w:rPr>
                <w:color w:val="2F2A85"/>
                <w:sz w:val="20"/>
                <w:lang w:val="fr-FR"/>
              </w:rPr>
              <w:t xml:space="preserve"> sur le campus de </w:t>
            </w:r>
            <w:r w:rsidR="00544EA3">
              <w:rPr>
                <w:color w:val="2F2A85"/>
                <w:sz w:val="20"/>
                <w:lang w:val="fr-FR"/>
              </w:rPr>
              <w:t>Nantes</w:t>
            </w:r>
            <w:r w:rsidRPr="0076728E">
              <w:rPr>
                <w:color w:val="2F2A85"/>
                <w:sz w:val="20"/>
                <w:lang w:val="fr-FR"/>
              </w:rPr>
              <w:t xml:space="preserve">, en liaison fonctionnelle avec la responsable </w:t>
            </w:r>
            <w:r w:rsidR="00544EA3">
              <w:rPr>
                <w:color w:val="2F2A85"/>
                <w:sz w:val="20"/>
                <w:lang w:val="fr-FR"/>
              </w:rPr>
              <w:t xml:space="preserve">de la mission </w:t>
            </w:r>
            <w:r w:rsidR="00BF7B47">
              <w:rPr>
                <w:color w:val="2F2A85"/>
                <w:sz w:val="20"/>
                <w:lang w:val="fr-FR"/>
              </w:rPr>
              <w:t>développement durable et</w:t>
            </w:r>
            <w:r w:rsidR="00544EA3" w:rsidRPr="00544EA3">
              <w:rPr>
                <w:color w:val="2F2A85"/>
                <w:sz w:val="20"/>
                <w:lang w:val="fr-FR"/>
              </w:rPr>
              <w:t xml:space="preserve"> responsabilité sociétale (DD</w:t>
            </w:r>
            <w:r w:rsidR="000441E0">
              <w:rPr>
                <w:color w:val="2F2A85"/>
                <w:sz w:val="20"/>
                <w:lang w:val="fr-FR"/>
              </w:rPr>
              <w:t>&amp;RS).</w:t>
            </w:r>
          </w:p>
          <w:p w:rsidR="0076728E" w:rsidRPr="0076728E" w:rsidRDefault="0076728E" w:rsidP="0076728E">
            <w:pPr>
              <w:pStyle w:val="TableParagraph"/>
              <w:spacing w:before="110"/>
              <w:ind w:left="321" w:right="244" w:firstLine="0"/>
              <w:jc w:val="both"/>
              <w:rPr>
                <w:color w:val="2F2A85"/>
                <w:sz w:val="20"/>
                <w:lang w:val="fr-FR"/>
              </w:rPr>
            </w:pPr>
            <w:r w:rsidRPr="0076728E">
              <w:rPr>
                <w:color w:val="2F2A85"/>
                <w:sz w:val="20"/>
                <w:lang w:val="fr-FR"/>
              </w:rPr>
              <w:t>Il(elle) est en relation avec les agents d</w:t>
            </w:r>
            <w:r w:rsidR="00544EA3">
              <w:rPr>
                <w:color w:val="2F2A85"/>
                <w:sz w:val="20"/>
                <w:lang w:val="fr-FR"/>
              </w:rPr>
              <w:t>u laboratoire GEOLOC et de la mission DD</w:t>
            </w:r>
            <w:r w:rsidR="000441E0">
              <w:rPr>
                <w:color w:val="2F2A85"/>
                <w:sz w:val="20"/>
                <w:lang w:val="fr-FR"/>
              </w:rPr>
              <w:t>&amp;</w:t>
            </w:r>
            <w:r w:rsidR="00544EA3">
              <w:rPr>
                <w:color w:val="2F2A85"/>
                <w:sz w:val="20"/>
                <w:lang w:val="fr-FR"/>
              </w:rPr>
              <w:t>RS</w:t>
            </w:r>
            <w:r w:rsidRPr="0076728E">
              <w:rPr>
                <w:color w:val="2F2A85"/>
                <w:sz w:val="20"/>
                <w:lang w:val="fr-FR"/>
              </w:rPr>
              <w:t>, les différents services de l’établissement, les partenaires de la ou des composante(s) de recherche et les prestataires extérieurs.</w:t>
            </w:r>
          </w:p>
          <w:p w:rsidR="0076728E" w:rsidRPr="0076728E" w:rsidRDefault="0076728E" w:rsidP="0076728E">
            <w:pPr>
              <w:pStyle w:val="TableParagraph"/>
              <w:spacing w:before="110"/>
              <w:ind w:left="321" w:right="244" w:firstLine="0"/>
              <w:jc w:val="both"/>
              <w:rPr>
                <w:color w:val="2F2A85"/>
                <w:sz w:val="20"/>
                <w:lang w:val="fr-FR"/>
              </w:rPr>
            </w:pPr>
            <w:r w:rsidRPr="0076728E">
              <w:rPr>
                <w:color w:val="2F2A85"/>
                <w:sz w:val="20"/>
                <w:lang w:val="fr-FR"/>
              </w:rPr>
              <w:t>L’Assistant (e) administratif(</w:t>
            </w:r>
            <w:proofErr w:type="spellStart"/>
            <w:r w:rsidRPr="0076728E">
              <w:rPr>
                <w:color w:val="2F2A85"/>
                <w:sz w:val="20"/>
                <w:lang w:val="fr-FR"/>
              </w:rPr>
              <w:t>ve</w:t>
            </w:r>
            <w:proofErr w:type="spellEnd"/>
            <w:r w:rsidRPr="0076728E">
              <w:rPr>
                <w:color w:val="2F2A85"/>
                <w:sz w:val="20"/>
                <w:lang w:val="fr-FR"/>
              </w:rPr>
              <w:t>)</w:t>
            </w:r>
            <w:r w:rsidR="008E2370">
              <w:rPr>
                <w:color w:val="2F2A85"/>
                <w:sz w:val="20"/>
                <w:lang w:val="fr-FR"/>
              </w:rPr>
              <w:t xml:space="preserve"> de composante de recherche</w:t>
            </w:r>
            <w:r w:rsidRPr="0076728E">
              <w:rPr>
                <w:color w:val="2F2A85"/>
                <w:sz w:val="20"/>
                <w:lang w:val="fr-FR"/>
              </w:rPr>
              <w:t xml:space="preserve"> :  </w:t>
            </w:r>
          </w:p>
          <w:p w:rsidR="002A4CC6" w:rsidRPr="0076728E" w:rsidRDefault="002A4CC6" w:rsidP="002A4CC6">
            <w:pPr>
              <w:pStyle w:val="TableParagraph"/>
              <w:spacing w:before="110"/>
              <w:ind w:left="321" w:right="244" w:firstLine="0"/>
              <w:jc w:val="both"/>
              <w:rPr>
                <w:color w:val="2F2A85"/>
                <w:sz w:val="20"/>
                <w:lang w:val="fr-FR"/>
              </w:rPr>
            </w:pPr>
            <w:r w:rsidRPr="0076728E">
              <w:rPr>
                <w:color w:val="2F2A85"/>
                <w:sz w:val="20"/>
                <w:lang w:val="fr-FR"/>
              </w:rPr>
              <w:t xml:space="preserve">Assure la gestion administrative et matérielle concourant au fonctionnement de la </w:t>
            </w:r>
            <w:r w:rsidR="00BF7B47">
              <w:rPr>
                <w:color w:val="2F2A85"/>
                <w:sz w:val="20"/>
                <w:lang w:val="fr-FR"/>
              </w:rPr>
              <w:t xml:space="preserve">composante </w:t>
            </w:r>
            <w:r w:rsidRPr="0076728E">
              <w:rPr>
                <w:color w:val="2F2A85"/>
                <w:sz w:val="20"/>
                <w:lang w:val="fr-FR"/>
              </w:rPr>
              <w:t>de recherche</w:t>
            </w:r>
            <w:r w:rsidR="00BF7B47">
              <w:rPr>
                <w:color w:val="2F2A85"/>
                <w:sz w:val="20"/>
                <w:lang w:val="fr-FR"/>
              </w:rPr>
              <w:t xml:space="preserve"> et de la mission DD&amp;RS</w:t>
            </w:r>
            <w:r w:rsidRPr="0076728E">
              <w:rPr>
                <w:color w:val="2F2A85"/>
                <w:sz w:val="20"/>
                <w:lang w:val="fr-FR"/>
              </w:rPr>
              <w:t>.</w:t>
            </w:r>
          </w:p>
          <w:p w:rsidR="002A4CC6" w:rsidRPr="0076728E" w:rsidRDefault="002A4CC6" w:rsidP="002A4CC6">
            <w:pPr>
              <w:pStyle w:val="TableParagraph"/>
              <w:spacing w:before="110"/>
              <w:ind w:left="321" w:right="244" w:firstLine="0"/>
              <w:jc w:val="both"/>
              <w:rPr>
                <w:color w:val="2F2A85"/>
                <w:sz w:val="20"/>
                <w:lang w:val="fr-FR"/>
              </w:rPr>
            </w:pPr>
            <w:r w:rsidRPr="0076728E">
              <w:rPr>
                <w:color w:val="2F2A85"/>
                <w:sz w:val="20"/>
                <w:lang w:val="fr-FR"/>
              </w:rPr>
              <w:t xml:space="preserve">Assure le secrétariat et contribue </w:t>
            </w:r>
            <w:r w:rsidR="000441E0">
              <w:rPr>
                <w:color w:val="2F2A85"/>
                <w:sz w:val="20"/>
                <w:lang w:val="fr-FR"/>
              </w:rPr>
              <w:t xml:space="preserve">à la gestion </w:t>
            </w:r>
            <w:r w:rsidR="00BF7B47">
              <w:rPr>
                <w:color w:val="2F2A85"/>
                <w:sz w:val="20"/>
                <w:lang w:val="fr-FR"/>
              </w:rPr>
              <w:t>des activités de la composante</w:t>
            </w:r>
            <w:r w:rsidRPr="0076728E">
              <w:rPr>
                <w:color w:val="2F2A85"/>
                <w:sz w:val="20"/>
                <w:lang w:val="fr-FR"/>
              </w:rPr>
              <w:t xml:space="preserve"> de recherche</w:t>
            </w:r>
            <w:r w:rsidR="00BF7B47">
              <w:rPr>
                <w:color w:val="2F2A85"/>
                <w:sz w:val="20"/>
                <w:lang w:val="fr-FR"/>
              </w:rPr>
              <w:t xml:space="preserve"> et de la mission DD&amp;RS</w:t>
            </w:r>
            <w:r w:rsidRPr="0076728E">
              <w:rPr>
                <w:color w:val="2F2A85"/>
                <w:sz w:val="20"/>
                <w:lang w:val="fr-FR"/>
              </w:rPr>
              <w:t xml:space="preserve">. </w:t>
            </w:r>
          </w:p>
          <w:p w:rsidR="00445C12" w:rsidRPr="00D02F6E" w:rsidRDefault="00445C12" w:rsidP="004612E3">
            <w:pPr>
              <w:pStyle w:val="TableParagraph"/>
              <w:tabs>
                <w:tab w:val="left" w:pos="387"/>
              </w:tabs>
              <w:spacing w:before="166" w:line="292" w:lineRule="auto"/>
              <w:ind w:right="113"/>
              <w:rPr>
                <w:sz w:val="20"/>
                <w:lang w:val="fr-FR"/>
              </w:rPr>
            </w:pPr>
          </w:p>
        </w:tc>
      </w:tr>
      <w:tr w:rsidR="00445C12" w:rsidRPr="00D02F6E" w:rsidTr="009A2265">
        <w:trPr>
          <w:trHeight w:hRule="exact" w:val="288"/>
        </w:trPr>
        <w:tc>
          <w:tcPr>
            <w:tcW w:w="9213" w:type="dxa"/>
            <w:shd w:val="clear" w:color="auto" w:fill="1EAFD0"/>
          </w:tcPr>
          <w:p w:rsidR="00445C12" w:rsidRPr="00D02F6E" w:rsidRDefault="008B3E65">
            <w:pPr>
              <w:pStyle w:val="TableParagraph"/>
              <w:spacing w:before="21"/>
              <w:ind w:left="103" w:firstLine="0"/>
              <w:rPr>
                <w:b/>
                <w:color w:val="FFFFFF" w:themeColor="background1"/>
                <w:sz w:val="20"/>
                <w:lang w:val="fr-FR"/>
              </w:rPr>
            </w:pPr>
            <w:r w:rsidRPr="00D02F6E">
              <w:rPr>
                <w:b/>
                <w:color w:val="FFFFFF" w:themeColor="background1"/>
                <w:lang w:val="fr-FR"/>
              </w:rPr>
              <w:t xml:space="preserve">Activités Principales </w:t>
            </w:r>
            <w:r w:rsidRPr="00D02F6E">
              <w:rPr>
                <w:b/>
                <w:color w:val="FFFFFF" w:themeColor="background1"/>
                <w:sz w:val="20"/>
                <w:lang w:val="fr-FR"/>
              </w:rPr>
              <w:t>:</w:t>
            </w:r>
          </w:p>
        </w:tc>
      </w:tr>
      <w:tr w:rsidR="00445C12" w:rsidRPr="00985FAF" w:rsidTr="004612E3">
        <w:trPr>
          <w:trHeight w:hRule="exact" w:val="8089"/>
        </w:trPr>
        <w:tc>
          <w:tcPr>
            <w:tcW w:w="9213" w:type="dxa"/>
          </w:tcPr>
          <w:p w:rsidR="000441E0" w:rsidRPr="000441E0" w:rsidRDefault="000441E0" w:rsidP="000441E0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110" w:line="290" w:lineRule="auto"/>
              <w:ind w:right="244"/>
              <w:jc w:val="both"/>
              <w:rPr>
                <w:color w:val="2F2A85"/>
                <w:sz w:val="20"/>
                <w:lang w:val="fr-FR"/>
              </w:rPr>
            </w:pPr>
            <w:r w:rsidRPr="000441E0">
              <w:rPr>
                <w:color w:val="2F2A85"/>
                <w:sz w:val="20"/>
                <w:lang w:val="fr-FR"/>
              </w:rPr>
              <w:t xml:space="preserve">Participer à la gestion </w:t>
            </w:r>
            <w:r>
              <w:rPr>
                <w:color w:val="2F2A85"/>
                <w:sz w:val="20"/>
                <w:lang w:val="fr-FR"/>
              </w:rPr>
              <w:t xml:space="preserve">et au montage </w:t>
            </w:r>
            <w:r w:rsidRPr="000441E0">
              <w:rPr>
                <w:color w:val="2F2A85"/>
                <w:sz w:val="20"/>
                <w:lang w:val="fr-FR"/>
              </w:rPr>
              <w:t>des projets (recherche, normalisation, développement de plateformes, valorisation)</w:t>
            </w:r>
          </w:p>
          <w:p w:rsidR="000441E0" w:rsidRPr="000441E0" w:rsidRDefault="000441E0" w:rsidP="000441E0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110" w:line="290" w:lineRule="auto"/>
              <w:ind w:right="244"/>
              <w:jc w:val="both"/>
              <w:rPr>
                <w:color w:val="2F2A85"/>
                <w:sz w:val="20"/>
                <w:lang w:val="fr-FR"/>
              </w:rPr>
            </w:pPr>
            <w:r w:rsidRPr="000441E0">
              <w:rPr>
                <w:color w:val="2F2A85"/>
                <w:sz w:val="20"/>
                <w:lang w:val="fr-FR"/>
              </w:rPr>
              <w:t xml:space="preserve">Instruire les dossiers en vérifiant la régularité juridique, administrative et financière </w:t>
            </w:r>
          </w:p>
          <w:p w:rsidR="000441E0" w:rsidRPr="000441E0" w:rsidRDefault="000441E0" w:rsidP="000441E0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110" w:line="290" w:lineRule="auto"/>
              <w:ind w:right="244"/>
              <w:jc w:val="both"/>
              <w:rPr>
                <w:color w:val="2F2A85"/>
                <w:sz w:val="20"/>
                <w:lang w:val="fr-FR"/>
              </w:rPr>
            </w:pPr>
            <w:r w:rsidRPr="000441E0">
              <w:rPr>
                <w:color w:val="2F2A85"/>
                <w:sz w:val="20"/>
                <w:lang w:val="fr-FR"/>
              </w:rPr>
              <w:t xml:space="preserve">Participer à la gestion administrative, financière et/ou des ressources humaines de la structure en appliquant les procédures dédiées </w:t>
            </w:r>
          </w:p>
          <w:p w:rsidR="000441E0" w:rsidRPr="000441E0" w:rsidRDefault="000441E0" w:rsidP="000441E0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110" w:line="290" w:lineRule="auto"/>
              <w:ind w:right="244"/>
              <w:jc w:val="both"/>
              <w:rPr>
                <w:color w:val="2F2A85"/>
                <w:sz w:val="20"/>
                <w:lang w:val="fr-FR"/>
              </w:rPr>
            </w:pPr>
            <w:r w:rsidRPr="000441E0">
              <w:rPr>
                <w:color w:val="2F2A85"/>
                <w:sz w:val="20"/>
                <w:lang w:val="fr-FR"/>
              </w:rPr>
              <w:t xml:space="preserve">Assurer l'accueil physique et téléphonique des interlocuteurs internes (personnels) et externes (usagers) </w:t>
            </w:r>
          </w:p>
          <w:p w:rsidR="000441E0" w:rsidRPr="000441E0" w:rsidRDefault="000441E0" w:rsidP="000441E0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110" w:line="290" w:lineRule="auto"/>
              <w:ind w:right="244"/>
              <w:jc w:val="both"/>
              <w:rPr>
                <w:color w:val="2F2A85"/>
                <w:sz w:val="20"/>
                <w:lang w:val="fr-FR"/>
              </w:rPr>
            </w:pPr>
            <w:r w:rsidRPr="000441E0">
              <w:rPr>
                <w:color w:val="2F2A85"/>
                <w:sz w:val="20"/>
                <w:lang w:val="fr-FR"/>
              </w:rPr>
              <w:t xml:space="preserve">Gérer le(s) agenda(s) et contrôler les échéances </w:t>
            </w:r>
          </w:p>
          <w:p w:rsidR="000441E0" w:rsidRPr="000441E0" w:rsidRDefault="000441E0" w:rsidP="000441E0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110" w:line="290" w:lineRule="auto"/>
              <w:ind w:right="244"/>
              <w:jc w:val="both"/>
              <w:rPr>
                <w:color w:val="2F2A85"/>
                <w:sz w:val="20"/>
                <w:lang w:val="fr-FR"/>
              </w:rPr>
            </w:pPr>
            <w:r w:rsidRPr="000441E0">
              <w:rPr>
                <w:color w:val="2F2A85"/>
                <w:sz w:val="20"/>
                <w:lang w:val="fr-FR"/>
              </w:rPr>
              <w:t xml:space="preserve">Organiser, alimenter, mettre à jour des bases de données relatives à la gestion </w:t>
            </w:r>
          </w:p>
          <w:p w:rsidR="000441E0" w:rsidRPr="000441E0" w:rsidRDefault="000441E0" w:rsidP="000441E0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110" w:line="290" w:lineRule="auto"/>
              <w:ind w:right="244"/>
              <w:jc w:val="both"/>
              <w:rPr>
                <w:color w:val="2F2A85"/>
                <w:sz w:val="20"/>
                <w:lang w:val="fr-FR"/>
              </w:rPr>
            </w:pPr>
            <w:r w:rsidRPr="000441E0">
              <w:rPr>
                <w:color w:val="2F2A85"/>
                <w:sz w:val="20"/>
                <w:lang w:val="fr-FR"/>
              </w:rPr>
              <w:t xml:space="preserve">Alimenter des tableaux de bord, faire des extractions dans les systèmes d'information administratif, financier et/ou ressources humaines </w:t>
            </w:r>
          </w:p>
          <w:p w:rsidR="000441E0" w:rsidRPr="000441E0" w:rsidRDefault="000441E0" w:rsidP="000441E0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110" w:line="290" w:lineRule="auto"/>
              <w:ind w:right="244"/>
              <w:jc w:val="both"/>
              <w:rPr>
                <w:color w:val="2F2A85"/>
                <w:sz w:val="20"/>
                <w:lang w:val="fr-FR"/>
              </w:rPr>
            </w:pPr>
            <w:r w:rsidRPr="000441E0">
              <w:rPr>
                <w:color w:val="2F2A85"/>
                <w:sz w:val="20"/>
                <w:lang w:val="fr-FR"/>
              </w:rPr>
              <w:t xml:space="preserve">Assurer le soutien logistique (locaux, matériels, fournitures, achats) de l'activité d'un service, de manifestations (conférences, </w:t>
            </w:r>
            <w:r w:rsidR="00BF7B47">
              <w:rPr>
                <w:color w:val="2F2A85"/>
                <w:sz w:val="20"/>
                <w:lang w:val="fr-FR"/>
              </w:rPr>
              <w:t>réunions, séminaires, colloques)</w:t>
            </w:r>
          </w:p>
          <w:p w:rsidR="000441E0" w:rsidRPr="000441E0" w:rsidRDefault="000441E0" w:rsidP="000441E0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110" w:line="290" w:lineRule="auto"/>
              <w:ind w:right="244"/>
              <w:jc w:val="both"/>
              <w:rPr>
                <w:color w:val="2F2A85"/>
                <w:sz w:val="20"/>
                <w:lang w:val="fr-FR"/>
              </w:rPr>
            </w:pPr>
            <w:r w:rsidRPr="000441E0">
              <w:rPr>
                <w:color w:val="2F2A85"/>
                <w:sz w:val="20"/>
                <w:lang w:val="fr-FR"/>
              </w:rPr>
              <w:t xml:space="preserve">Répondre aux demandes d'informations des autres services et de l'extérieur </w:t>
            </w:r>
          </w:p>
          <w:p w:rsidR="000441E0" w:rsidRPr="000441E0" w:rsidRDefault="000441E0" w:rsidP="000441E0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110" w:line="290" w:lineRule="auto"/>
              <w:ind w:right="244"/>
              <w:jc w:val="both"/>
              <w:rPr>
                <w:color w:val="2F2A85"/>
                <w:sz w:val="20"/>
                <w:lang w:val="fr-FR"/>
              </w:rPr>
            </w:pPr>
            <w:r w:rsidRPr="000441E0">
              <w:rPr>
                <w:color w:val="2F2A85"/>
                <w:sz w:val="20"/>
                <w:lang w:val="fr-FR"/>
              </w:rPr>
              <w:t xml:space="preserve">Sélectionner et diffuser de l'information en interne et en externe </w:t>
            </w:r>
          </w:p>
          <w:p w:rsidR="000441E0" w:rsidRDefault="000441E0" w:rsidP="000441E0">
            <w:pPr>
              <w:pStyle w:val="TableParagraph"/>
              <w:tabs>
                <w:tab w:val="left" w:pos="387"/>
              </w:tabs>
              <w:spacing w:before="110" w:line="290" w:lineRule="auto"/>
              <w:ind w:right="244" w:firstLine="0"/>
              <w:jc w:val="both"/>
              <w:rPr>
                <w:color w:val="2F2A85"/>
                <w:sz w:val="20"/>
                <w:lang w:val="fr-FR"/>
              </w:rPr>
            </w:pPr>
          </w:p>
          <w:p w:rsidR="000441E0" w:rsidRPr="000441E0" w:rsidRDefault="000441E0" w:rsidP="000441E0">
            <w:pPr>
              <w:pStyle w:val="TableParagraph"/>
              <w:tabs>
                <w:tab w:val="left" w:pos="387"/>
              </w:tabs>
              <w:spacing w:before="110" w:line="290" w:lineRule="auto"/>
              <w:ind w:right="244"/>
              <w:jc w:val="both"/>
              <w:rPr>
                <w:color w:val="2F2A85"/>
                <w:sz w:val="20"/>
                <w:lang w:val="fr-FR"/>
              </w:rPr>
            </w:pPr>
            <w:r w:rsidRPr="000441E0">
              <w:rPr>
                <w:color w:val="2F2A85"/>
                <w:sz w:val="20"/>
                <w:lang w:val="fr-FR"/>
              </w:rPr>
              <w:t xml:space="preserve">Conditions particulières d’exercice </w:t>
            </w:r>
          </w:p>
          <w:p w:rsidR="000441E0" w:rsidRDefault="000441E0" w:rsidP="000441E0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110" w:line="290" w:lineRule="auto"/>
              <w:ind w:right="244"/>
              <w:jc w:val="both"/>
              <w:rPr>
                <w:color w:val="2F2A85"/>
                <w:sz w:val="20"/>
                <w:lang w:val="fr-FR"/>
              </w:rPr>
            </w:pPr>
            <w:r w:rsidRPr="000441E0">
              <w:rPr>
                <w:color w:val="2F2A85"/>
                <w:sz w:val="20"/>
                <w:lang w:val="fr-FR"/>
              </w:rPr>
              <w:t>Le service sera partagé entre la composante de recherche GEOLOC et la mission DD&amp;RS</w:t>
            </w:r>
          </w:p>
          <w:p w:rsidR="00445C12" w:rsidRDefault="000441E0" w:rsidP="002C192E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110" w:line="290" w:lineRule="auto"/>
              <w:ind w:right="244"/>
              <w:jc w:val="both"/>
              <w:rPr>
                <w:color w:val="2F2A85"/>
                <w:sz w:val="20"/>
                <w:lang w:val="fr-FR"/>
              </w:rPr>
            </w:pPr>
            <w:r>
              <w:rPr>
                <w:color w:val="2F2A85"/>
                <w:sz w:val="20"/>
                <w:lang w:val="fr-FR"/>
              </w:rPr>
              <w:t>La composante de recherche GEOLOC est très orientée à l’international</w:t>
            </w:r>
          </w:p>
          <w:p w:rsidR="00BF7B47" w:rsidRDefault="00BF7B47" w:rsidP="00BF7B47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110" w:line="290" w:lineRule="auto"/>
              <w:ind w:right="244"/>
              <w:jc w:val="both"/>
              <w:rPr>
                <w:color w:val="2F2A85"/>
                <w:sz w:val="20"/>
                <w:lang w:val="fr-FR"/>
              </w:rPr>
            </w:pPr>
            <w:r>
              <w:rPr>
                <w:color w:val="2F2A85"/>
                <w:sz w:val="20"/>
                <w:lang w:val="fr-FR"/>
              </w:rPr>
              <w:t xml:space="preserve">La mission DD&amp;RS est basée à Marne-la-Vallée. Les échanges se feront principalement par </w:t>
            </w:r>
            <w:proofErr w:type="spellStart"/>
            <w:r>
              <w:rPr>
                <w:color w:val="2F2A85"/>
                <w:sz w:val="20"/>
                <w:lang w:val="fr-FR"/>
              </w:rPr>
              <w:t>visio</w:t>
            </w:r>
            <w:proofErr w:type="spellEnd"/>
            <w:r>
              <w:rPr>
                <w:color w:val="2F2A85"/>
                <w:sz w:val="20"/>
                <w:lang w:val="fr-FR"/>
              </w:rPr>
              <w:t xml:space="preserve"> et par téléphone.</w:t>
            </w:r>
          </w:p>
          <w:p w:rsidR="004612E3" w:rsidRDefault="004612E3" w:rsidP="004612E3">
            <w:pPr>
              <w:pStyle w:val="TableParagraph"/>
              <w:tabs>
                <w:tab w:val="left" w:pos="387"/>
              </w:tabs>
              <w:spacing w:before="110" w:line="290" w:lineRule="auto"/>
              <w:ind w:right="244"/>
              <w:jc w:val="both"/>
              <w:rPr>
                <w:color w:val="2F2A85"/>
                <w:sz w:val="20"/>
                <w:lang w:val="fr-FR"/>
              </w:rPr>
            </w:pPr>
          </w:p>
          <w:p w:rsidR="004612E3" w:rsidRPr="002C192E" w:rsidRDefault="004612E3" w:rsidP="004612E3">
            <w:pPr>
              <w:pStyle w:val="TableParagraph"/>
              <w:tabs>
                <w:tab w:val="left" w:pos="387"/>
              </w:tabs>
              <w:spacing w:before="110" w:line="290" w:lineRule="auto"/>
              <w:ind w:right="244"/>
              <w:jc w:val="both"/>
              <w:rPr>
                <w:color w:val="2F2A85"/>
                <w:sz w:val="20"/>
                <w:lang w:val="fr-FR"/>
              </w:rPr>
            </w:pPr>
          </w:p>
        </w:tc>
      </w:tr>
      <w:tr w:rsidR="00445C12" w:rsidRPr="00D02F6E" w:rsidTr="009A2265">
        <w:trPr>
          <w:trHeight w:hRule="exact" w:val="291"/>
        </w:trPr>
        <w:tc>
          <w:tcPr>
            <w:tcW w:w="9213" w:type="dxa"/>
            <w:shd w:val="clear" w:color="auto" w:fill="1EAFD0"/>
          </w:tcPr>
          <w:p w:rsidR="00445C12" w:rsidRPr="00D02F6E" w:rsidRDefault="008B3E65">
            <w:pPr>
              <w:pStyle w:val="TableParagraph"/>
              <w:spacing w:before="22"/>
              <w:ind w:left="103" w:firstLine="0"/>
              <w:rPr>
                <w:b/>
                <w:color w:val="FFFFFF" w:themeColor="background1"/>
                <w:lang w:val="fr-FR"/>
              </w:rPr>
            </w:pPr>
            <w:r w:rsidRPr="00D02F6E">
              <w:rPr>
                <w:b/>
                <w:color w:val="FFFFFF" w:themeColor="background1"/>
                <w:lang w:val="fr-FR"/>
              </w:rPr>
              <w:lastRenderedPageBreak/>
              <w:t>Compétences principales :</w:t>
            </w:r>
          </w:p>
        </w:tc>
      </w:tr>
      <w:tr w:rsidR="00445C12" w:rsidRPr="0076728E" w:rsidTr="004612E3">
        <w:trPr>
          <w:trHeight w:hRule="exact" w:val="8505"/>
        </w:trPr>
        <w:tc>
          <w:tcPr>
            <w:tcW w:w="9213" w:type="dxa"/>
          </w:tcPr>
          <w:p w:rsidR="0076728E" w:rsidRPr="0076728E" w:rsidRDefault="0076728E" w:rsidP="0076728E">
            <w:pPr>
              <w:pStyle w:val="TableParagraph"/>
              <w:spacing w:before="115"/>
              <w:rPr>
                <w:b/>
                <w:color w:val="2F2A85"/>
                <w:sz w:val="20"/>
                <w:lang w:val="fr-FR"/>
              </w:rPr>
            </w:pPr>
            <w:r w:rsidRPr="0076728E">
              <w:rPr>
                <w:b/>
                <w:color w:val="2F2A85"/>
                <w:sz w:val="20"/>
                <w:lang w:val="fr-FR"/>
              </w:rPr>
              <w:t>Connaissances</w:t>
            </w:r>
          </w:p>
          <w:p w:rsidR="000441E0" w:rsidRPr="000441E0" w:rsidRDefault="000441E0" w:rsidP="000441E0">
            <w:pPr>
              <w:pStyle w:val="TableParagraph"/>
              <w:numPr>
                <w:ilvl w:val="0"/>
                <w:numId w:val="7"/>
              </w:numPr>
              <w:spacing w:before="115"/>
              <w:rPr>
                <w:color w:val="2F2A85"/>
                <w:sz w:val="20"/>
                <w:lang w:val="fr-FR"/>
              </w:rPr>
            </w:pPr>
            <w:r w:rsidRPr="000441E0">
              <w:rPr>
                <w:color w:val="2F2A85"/>
                <w:sz w:val="20"/>
                <w:lang w:val="fr-FR"/>
              </w:rPr>
              <w:t xml:space="preserve">Modes de fonctionnement des administrations publiques </w:t>
            </w:r>
          </w:p>
          <w:p w:rsidR="000441E0" w:rsidRPr="000441E0" w:rsidRDefault="000441E0" w:rsidP="000441E0">
            <w:pPr>
              <w:pStyle w:val="TableParagraph"/>
              <w:numPr>
                <w:ilvl w:val="0"/>
                <w:numId w:val="7"/>
              </w:numPr>
              <w:spacing w:before="115"/>
              <w:rPr>
                <w:color w:val="2F2A85"/>
                <w:sz w:val="20"/>
                <w:lang w:val="fr-FR"/>
              </w:rPr>
            </w:pPr>
            <w:r w:rsidRPr="000441E0">
              <w:rPr>
                <w:color w:val="2F2A85"/>
                <w:sz w:val="20"/>
                <w:lang w:val="fr-FR"/>
              </w:rPr>
              <w:t xml:space="preserve">Politiques, dispositifs et procédures propres au champ d'intervention </w:t>
            </w:r>
          </w:p>
          <w:p w:rsidR="000441E0" w:rsidRPr="000441E0" w:rsidRDefault="000441E0" w:rsidP="000441E0">
            <w:pPr>
              <w:pStyle w:val="TableParagraph"/>
              <w:numPr>
                <w:ilvl w:val="0"/>
                <w:numId w:val="7"/>
              </w:numPr>
              <w:spacing w:before="115"/>
              <w:rPr>
                <w:color w:val="2F2A85"/>
                <w:sz w:val="20"/>
                <w:lang w:val="fr-FR"/>
              </w:rPr>
            </w:pPr>
            <w:r w:rsidRPr="000441E0">
              <w:rPr>
                <w:color w:val="2F2A85"/>
                <w:sz w:val="20"/>
                <w:lang w:val="fr-FR"/>
              </w:rPr>
              <w:t xml:space="preserve">Environnement et réseaux professionnels </w:t>
            </w:r>
          </w:p>
          <w:p w:rsidR="000441E0" w:rsidRPr="000441E0" w:rsidRDefault="000441E0" w:rsidP="000441E0">
            <w:pPr>
              <w:pStyle w:val="TableParagraph"/>
              <w:numPr>
                <w:ilvl w:val="0"/>
                <w:numId w:val="7"/>
              </w:numPr>
              <w:spacing w:before="115"/>
              <w:rPr>
                <w:color w:val="2F2A85"/>
                <w:sz w:val="20"/>
                <w:lang w:val="fr-FR"/>
              </w:rPr>
            </w:pPr>
            <w:r w:rsidRPr="000441E0">
              <w:rPr>
                <w:color w:val="2F2A85"/>
                <w:sz w:val="20"/>
                <w:lang w:val="fr-FR"/>
              </w:rPr>
              <w:t xml:space="preserve">Techniques d'élaboration de documents </w:t>
            </w:r>
          </w:p>
          <w:p w:rsidR="000441E0" w:rsidRPr="000441E0" w:rsidRDefault="000441E0" w:rsidP="000441E0">
            <w:pPr>
              <w:pStyle w:val="TableParagraph"/>
              <w:numPr>
                <w:ilvl w:val="0"/>
                <w:numId w:val="7"/>
              </w:numPr>
              <w:spacing w:before="115"/>
              <w:rPr>
                <w:color w:val="2F2A85"/>
                <w:sz w:val="20"/>
                <w:lang w:val="fr-FR"/>
              </w:rPr>
            </w:pPr>
            <w:r w:rsidRPr="000441E0">
              <w:rPr>
                <w:color w:val="2F2A85"/>
                <w:sz w:val="20"/>
                <w:lang w:val="fr-FR"/>
              </w:rPr>
              <w:t xml:space="preserve">Culture internet </w:t>
            </w:r>
          </w:p>
          <w:p w:rsidR="000441E0" w:rsidRPr="000441E0" w:rsidRDefault="000441E0" w:rsidP="000441E0">
            <w:pPr>
              <w:pStyle w:val="TableParagraph"/>
              <w:numPr>
                <w:ilvl w:val="0"/>
                <w:numId w:val="7"/>
              </w:numPr>
              <w:spacing w:before="115"/>
              <w:rPr>
                <w:color w:val="2F2A85"/>
                <w:sz w:val="20"/>
                <w:lang w:val="fr-FR"/>
              </w:rPr>
            </w:pPr>
            <w:r w:rsidRPr="000441E0">
              <w:rPr>
                <w:color w:val="2F2A85"/>
                <w:sz w:val="20"/>
                <w:lang w:val="fr-FR"/>
              </w:rPr>
              <w:t xml:space="preserve">Techniques de communication </w:t>
            </w:r>
          </w:p>
          <w:p w:rsidR="004612E3" w:rsidRPr="004612E3" w:rsidRDefault="000441E0" w:rsidP="004612E3">
            <w:pPr>
              <w:pStyle w:val="TableParagraph"/>
              <w:numPr>
                <w:ilvl w:val="0"/>
                <w:numId w:val="7"/>
              </w:numPr>
              <w:spacing w:before="115"/>
              <w:rPr>
                <w:color w:val="2F2A85"/>
                <w:sz w:val="20"/>
                <w:lang w:val="fr-FR"/>
              </w:rPr>
            </w:pPr>
            <w:r>
              <w:rPr>
                <w:color w:val="2F2A85"/>
                <w:sz w:val="20"/>
                <w:lang w:val="fr-FR"/>
              </w:rPr>
              <w:t>Langue anglaise : B</w:t>
            </w:r>
            <w:r w:rsidRPr="000441E0">
              <w:rPr>
                <w:color w:val="2F2A85"/>
                <w:sz w:val="20"/>
                <w:lang w:val="fr-FR"/>
              </w:rPr>
              <w:t xml:space="preserve">1 à </w:t>
            </w:r>
            <w:r>
              <w:rPr>
                <w:color w:val="2F2A85"/>
                <w:sz w:val="20"/>
                <w:lang w:val="fr-FR"/>
              </w:rPr>
              <w:t>B</w:t>
            </w:r>
            <w:r w:rsidRPr="000441E0">
              <w:rPr>
                <w:color w:val="2F2A85"/>
                <w:sz w:val="20"/>
                <w:lang w:val="fr-FR"/>
              </w:rPr>
              <w:t xml:space="preserve">2 (cadre européen commun de référence pour les langues) </w:t>
            </w:r>
          </w:p>
          <w:p w:rsidR="0076728E" w:rsidRPr="0076728E" w:rsidRDefault="0076728E" w:rsidP="0076728E">
            <w:pPr>
              <w:pStyle w:val="TableParagraph"/>
              <w:spacing w:before="115"/>
              <w:rPr>
                <w:b/>
                <w:color w:val="2F2A85"/>
                <w:sz w:val="20"/>
                <w:lang w:val="fr-FR"/>
              </w:rPr>
            </w:pPr>
            <w:r w:rsidRPr="0076728E">
              <w:rPr>
                <w:b/>
                <w:color w:val="2F2A85"/>
                <w:sz w:val="20"/>
                <w:lang w:val="fr-FR"/>
              </w:rPr>
              <w:t>Compétences opérationnelles</w:t>
            </w:r>
          </w:p>
          <w:p w:rsidR="000441E0" w:rsidRPr="000441E0" w:rsidRDefault="000441E0" w:rsidP="000441E0">
            <w:pPr>
              <w:pStyle w:val="TableParagraph"/>
              <w:numPr>
                <w:ilvl w:val="0"/>
                <w:numId w:val="8"/>
              </w:numPr>
              <w:spacing w:before="115"/>
              <w:rPr>
                <w:color w:val="2F2A85"/>
                <w:sz w:val="20"/>
                <w:lang w:val="fr-FR"/>
              </w:rPr>
            </w:pPr>
            <w:r w:rsidRPr="000441E0">
              <w:rPr>
                <w:color w:val="2F2A85"/>
                <w:sz w:val="20"/>
                <w:lang w:val="fr-FR"/>
              </w:rPr>
              <w:t xml:space="preserve">Savoir gérer son activité dans un calendrier et un cadre de gestion complexe </w:t>
            </w:r>
          </w:p>
          <w:p w:rsidR="000441E0" w:rsidRPr="000441E0" w:rsidRDefault="000441E0" w:rsidP="000441E0">
            <w:pPr>
              <w:pStyle w:val="TableParagraph"/>
              <w:numPr>
                <w:ilvl w:val="0"/>
                <w:numId w:val="8"/>
              </w:numPr>
              <w:spacing w:before="115"/>
              <w:rPr>
                <w:color w:val="2F2A85"/>
                <w:sz w:val="20"/>
                <w:lang w:val="fr-FR"/>
              </w:rPr>
            </w:pPr>
            <w:r w:rsidRPr="000441E0">
              <w:rPr>
                <w:color w:val="2F2A85"/>
                <w:sz w:val="20"/>
                <w:lang w:val="fr-FR"/>
              </w:rPr>
              <w:t xml:space="preserve">Savoir rendre compte </w:t>
            </w:r>
          </w:p>
          <w:p w:rsidR="000441E0" w:rsidRPr="000441E0" w:rsidRDefault="000441E0" w:rsidP="000441E0">
            <w:pPr>
              <w:pStyle w:val="TableParagraph"/>
              <w:numPr>
                <w:ilvl w:val="0"/>
                <w:numId w:val="8"/>
              </w:numPr>
              <w:spacing w:before="115"/>
              <w:rPr>
                <w:color w:val="2F2A85"/>
                <w:sz w:val="20"/>
                <w:lang w:val="fr-FR"/>
              </w:rPr>
            </w:pPr>
            <w:r w:rsidRPr="000441E0">
              <w:rPr>
                <w:color w:val="2F2A85"/>
                <w:sz w:val="20"/>
                <w:lang w:val="fr-FR"/>
              </w:rPr>
              <w:t xml:space="preserve">Communiquer et faire preuve de pédagogie </w:t>
            </w:r>
          </w:p>
          <w:p w:rsidR="000441E0" w:rsidRPr="000441E0" w:rsidRDefault="000441E0" w:rsidP="000441E0">
            <w:pPr>
              <w:pStyle w:val="TableParagraph"/>
              <w:numPr>
                <w:ilvl w:val="0"/>
                <w:numId w:val="8"/>
              </w:numPr>
              <w:spacing w:before="115"/>
              <w:rPr>
                <w:color w:val="2F2A85"/>
                <w:sz w:val="20"/>
                <w:lang w:val="fr-FR"/>
              </w:rPr>
            </w:pPr>
            <w:r w:rsidRPr="000441E0">
              <w:rPr>
                <w:color w:val="2F2A85"/>
                <w:sz w:val="20"/>
                <w:lang w:val="fr-FR"/>
              </w:rPr>
              <w:t xml:space="preserve">Mettre en œuvre des procédures et des règles </w:t>
            </w:r>
          </w:p>
          <w:p w:rsidR="000441E0" w:rsidRPr="000441E0" w:rsidRDefault="000441E0" w:rsidP="000441E0">
            <w:pPr>
              <w:pStyle w:val="TableParagraph"/>
              <w:numPr>
                <w:ilvl w:val="0"/>
                <w:numId w:val="8"/>
              </w:numPr>
              <w:spacing w:before="115"/>
              <w:rPr>
                <w:color w:val="2F2A85"/>
                <w:sz w:val="20"/>
                <w:lang w:val="fr-FR"/>
              </w:rPr>
            </w:pPr>
            <w:r w:rsidRPr="000441E0">
              <w:rPr>
                <w:color w:val="2F2A85"/>
                <w:sz w:val="20"/>
                <w:lang w:val="fr-FR"/>
              </w:rPr>
              <w:t xml:space="preserve">Travailler en équipe </w:t>
            </w:r>
          </w:p>
          <w:p w:rsidR="000441E0" w:rsidRPr="000441E0" w:rsidRDefault="000441E0" w:rsidP="000441E0">
            <w:pPr>
              <w:pStyle w:val="TableParagraph"/>
              <w:numPr>
                <w:ilvl w:val="0"/>
                <w:numId w:val="8"/>
              </w:numPr>
              <w:spacing w:before="115"/>
              <w:rPr>
                <w:color w:val="2F2A85"/>
                <w:sz w:val="20"/>
                <w:lang w:val="fr-FR"/>
              </w:rPr>
            </w:pPr>
            <w:r w:rsidRPr="000441E0">
              <w:rPr>
                <w:color w:val="2F2A85"/>
                <w:sz w:val="20"/>
                <w:lang w:val="fr-FR"/>
              </w:rPr>
              <w:t xml:space="preserve">Utiliser les logiciels spécifiques à l'activité </w:t>
            </w:r>
          </w:p>
          <w:p w:rsidR="000441E0" w:rsidRPr="000441E0" w:rsidRDefault="000441E0" w:rsidP="000441E0">
            <w:pPr>
              <w:pStyle w:val="TableParagraph"/>
              <w:numPr>
                <w:ilvl w:val="0"/>
                <w:numId w:val="8"/>
              </w:numPr>
              <w:spacing w:before="115"/>
              <w:rPr>
                <w:color w:val="2F2A85"/>
                <w:sz w:val="20"/>
                <w:lang w:val="fr-FR"/>
              </w:rPr>
            </w:pPr>
            <w:r w:rsidRPr="000441E0">
              <w:rPr>
                <w:color w:val="2F2A85"/>
                <w:sz w:val="20"/>
                <w:lang w:val="fr-FR"/>
              </w:rPr>
              <w:t xml:space="preserve">Mettre en œuvre une démarche qualité </w:t>
            </w:r>
          </w:p>
          <w:p w:rsidR="0076728E" w:rsidRPr="0076728E" w:rsidRDefault="0076728E" w:rsidP="0076728E">
            <w:pPr>
              <w:pStyle w:val="TableParagraph"/>
              <w:spacing w:before="115"/>
              <w:rPr>
                <w:b/>
                <w:color w:val="2F2A85"/>
                <w:sz w:val="20"/>
                <w:lang w:val="fr-FR"/>
              </w:rPr>
            </w:pPr>
            <w:r w:rsidRPr="0076728E">
              <w:rPr>
                <w:b/>
                <w:color w:val="2F2A85"/>
                <w:sz w:val="20"/>
                <w:lang w:val="fr-FR"/>
              </w:rPr>
              <w:t>Compétences comportementales</w:t>
            </w:r>
          </w:p>
          <w:p w:rsidR="0076728E" w:rsidRPr="0076728E" w:rsidRDefault="0076728E" w:rsidP="0076728E">
            <w:pPr>
              <w:pStyle w:val="TableParagraph"/>
              <w:numPr>
                <w:ilvl w:val="0"/>
                <w:numId w:val="9"/>
              </w:numPr>
              <w:spacing w:before="115"/>
              <w:rPr>
                <w:color w:val="2F2A85"/>
                <w:sz w:val="20"/>
                <w:lang w:val="fr-FR"/>
              </w:rPr>
            </w:pPr>
            <w:r w:rsidRPr="0076728E">
              <w:rPr>
                <w:color w:val="2F2A85"/>
                <w:sz w:val="20"/>
                <w:lang w:val="fr-FR"/>
              </w:rPr>
              <w:t>Sens de l’organisation</w:t>
            </w:r>
          </w:p>
          <w:p w:rsidR="0076728E" w:rsidRPr="0076728E" w:rsidRDefault="0076728E" w:rsidP="0076728E">
            <w:pPr>
              <w:pStyle w:val="TableParagraph"/>
              <w:numPr>
                <w:ilvl w:val="0"/>
                <w:numId w:val="9"/>
              </w:numPr>
              <w:spacing w:before="115"/>
              <w:rPr>
                <w:color w:val="2F2A85"/>
                <w:sz w:val="20"/>
                <w:lang w:val="fr-FR"/>
              </w:rPr>
            </w:pPr>
            <w:r w:rsidRPr="0076728E">
              <w:rPr>
                <w:color w:val="2F2A85"/>
                <w:sz w:val="20"/>
                <w:lang w:val="fr-FR"/>
              </w:rPr>
              <w:t>Capacité d’adaptation</w:t>
            </w:r>
          </w:p>
          <w:p w:rsidR="0076728E" w:rsidRDefault="0076728E" w:rsidP="0076728E">
            <w:pPr>
              <w:pStyle w:val="TableParagraph"/>
              <w:numPr>
                <w:ilvl w:val="0"/>
                <w:numId w:val="9"/>
              </w:numPr>
              <w:spacing w:before="115"/>
              <w:rPr>
                <w:color w:val="2F2A85"/>
                <w:sz w:val="20"/>
                <w:lang w:val="fr-FR"/>
              </w:rPr>
            </w:pPr>
            <w:r w:rsidRPr="0076728E">
              <w:rPr>
                <w:color w:val="2F2A85"/>
                <w:sz w:val="20"/>
                <w:lang w:val="fr-FR"/>
              </w:rPr>
              <w:t>Réactivité</w:t>
            </w:r>
          </w:p>
          <w:p w:rsidR="000441E0" w:rsidRPr="000441E0" w:rsidRDefault="000441E0" w:rsidP="002C192E">
            <w:pPr>
              <w:pStyle w:val="TableParagraph"/>
              <w:numPr>
                <w:ilvl w:val="0"/>
                <w:numId w:val="9"/>
              </w:numPr>
              <w:spacing w:before="115"/>
              <w:rPr>
                <w:color w:val="2F2A85"/>
                <w:sz w:val="20"/>
                <w:lang w:val="fr-FR"/>
              </w:rPr>
            </w:pPr>
            <w:r w:rsidRPr="000441E0">
              <w:rPr>
                <w:color w:val="2F2A85"/>
                <w:sz w:val="20"/>
                <w:lang w:val="fr-FR"/>
              </w:rPr>
              <w:t xml:space="preserve">Rigueur / Fiabilité </w:t>
            </w:r>
          </w:p>
          <w:p w:rsidR="00445C12" w:rsidRPr="004E3CCA" w:rsidRDefault="0076728E" w:rsidP="004E3CCA">
            <w:pPr>
              <w:pStyle w:val="TableParagraph"/>
              <w:numPr>
                <w:ilvl w:val="0"/>
                <w:numId w:val="9"/>
              </w:numPr>
              <w:spacing w:before="115"/>
              <w:rPr>
                <w:color w:val="2F2A85"/>
                <w:sz w:val="20"/>
                <w:lang w:val="fr-FR"/>
              </w:rPr>
            </w:pPr>
            <w:r w:rsidRPr="0076728E">
              <w:rPr>
                <w:color w:val="2F2A85"/>
                <w:sz w:val="20"/>
                <w:lang w:val="fr-FR"/>
              </w:rPr>
              <w:t>Sens relationnel</w:t>
            </w:r>
          </w:p>
        </w:tc>
      </w:tr>
      <w:tr w:rsidR="0076728E" w:rsidRPr="00D02F6E" w:rsidTr="00C049FE">
        <w:trPr>
          <w:trHeight w:hRule="exact" w:val="290"/>
        </w:trPr>
        <w:tc>
          <w:tcPr>
            <w:tcW w:w="9213" w:type="dxa"/>
            <w:shd w:val="clear" w:color="auto" w:fill="1EAFD0"/>
          </w:tcPr>
          <w:p w:rsidR="0076728E" w:rsidRPr="00D02F6E" w:rsidRDefault="000441E0" w:rsidP="00C049FE">
            <w:pPr>
              <w:pStyle w:val="TableParagraph"/>
              <w:spacing w:before="21"/>
              <w:ind w:left="103" w:firstLine="0"/>
              <w:rPr>
                <w:b/>
                <w:color w:val="FFFFFF" w:themeColor="background1"/>
                <w:lang w:val="fr-FR"/>
              </w:rPr>
            </w:pPr>
            <w:r>
              <w:rPr>
                <w:b/>
                <w:color w:val="FFFFFF" w:themeColor="background1"/>
                <w:lang w:val="fr-FR"/>
              </w:rPr>
              <w:t>Environnement, contexte de travail</w:t>
            </w:r>
          </w:p>
        </w:tc>
      </w:tr>
      <w:tr w:rsidR="0076728E" w:rsidRPr="00985FAF" w:rsidTr="004E3CCA">
        <w:trPr>
          <w:trHeight w:hRule="exact" w:val="4677"/>
        </w:trPr>
        <w:tc>
          <w:tcPr>
            <w:tcW w:w="9213" w:type="dxa"/>
          </w:tcPr>
          <w:p w:rsidR="000441E0" w:rsidRDefault="000441E0" w:rsidP="0076728E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107"/>
              <w:rPr>
                <w:color w:val="2F2A85"/>
                <w:sz w:val="20"/>
                <w:lang w:val="fr-FR"/>
              </w:rPr>
            </w:pPr>
            <w:r>
              <w:rPr>
                <w:color w:val="2F2A85"/>
                <w:sz w:val="20"/>
                <w:lang w:val="fr-FR"/>
              </w:rPr>
              <w:t>Le poste sert les deux entités décrites ci-dessous.</w:t>
            </w:r>
          </w:p>
          <w:p w:rsidR="002C192E" w:rsidRDefault="000441E0" w:rsidP="004E3CCA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107"/>
              <w:rPr>
                <w:color w:val="2F2A85"/>
                <w:sz w:val="20"/>
                <w:lang w:val="fr-FR"/>
              </w:rPr>
            </w:pPr>
            <w:r w:rsidRPr="002C192E">
              <w:rPr>
                <w:color w:val="2F2A85"/>
                <w:sz w:val="20"/>
                <w:lang w:val="fr-FR"/>
              </w:rPr>
              <w:t>La composante de recherche G</w:t>
            </w:r>
            <w:r w:rsidR="002C192E" w:rsidRPr="002C192E">
              <w:rPr>
                <w:color w:val="2F2A85"/>
                <w:sz w:val="20"/>
                <w:lang w:val="fr-FR"/>
              </w:rPr>
              <w:t xml:space="preserve">EOLOC </w:t>
            </w:r>
            <w:r w:rsidR="004E3CCA">
              <w:rPr>
                <w:color w:val="2F2A85"/>
                <w:sz w:val="20"/>
                <w:lang w:val="fr-FR"/>
              </w:rPr>
              <w:t>(</w:t>
            </w:r>
            <w:hyperlink r:id="rId6" w:history="1">
              <w:r w:rsidR="004E3CCA" w:rsidRPr="006568C1">
                <w:rPr>
                  <w:rStyle w:val="Lienhypertexte"/>
                  <w:sz w:val="20"/>
                  <w:lang w:val="fr-FR"/>
                </w:rPr>
                <w:t>https://geoloc.univ-gustave-eiffel.fr/</w:t>
              </w:r>
            </w:hyperlink>
            <w:r w:rsidR="004E3CCA">
              <w:rPr>
                <w:color w:val="2F2A85"/>
                <w:sz w:val="20"/>
                <w:lang w:val="fr-FR"/>
              </w:rPr>
              <w:t xml:space="preserve">) </w:t>
            </w:r>
            <w:r w:rsidR="002C192E" w:rsidRPr="002C192E">
              <w:rPr>
                <w:color w:val="2F2A85"/>
                <w:sz w:val="20"/>
                <w:lang w:val="fr-FR"/>
              </w:rPr>
              <w:t xml:space="preserve">au sein du département Aménagement, Mobilité et Environnement (AME) de l’université Gustave Eiffel comprend 10 personnes. </w:t>
            </w:r>
            <w:r w:rsidR="00A43CC5">
              <w:rPr>
                <w:color w:val="2F2A85"/>
                <w:sz w:val="20"/>
                <w:lang w:val="fr-FR"/>
              </w:rPr>
              <w:t>Elle</w:t>
            </w:r>
            <w:r w:rsidR="002C192E" w:rsidRPr="002C192E">
              <w:rPr>
                <w:color w:val="2F2A85"/>
                <w:sz w:val="20"/>
                <w:lang w:val="fr-FR"/>
              </w:rPr>
              <w:t xml:space="preserve"> conduit des recherches sur les méthodes et systèmes de localisation du voyageur en transport multimodal afin d’accompagner l’évolution des pratiques de mobilité (éco-conduite, sécurisation du cheminement de PSH) et des moyens de transport (véhicule autonome, vélo électrique, </w:t>
            </w:r>
            <w:proofErr w:type="spellStart"/>
            <w:r w:rsidR="002C192E" w:rsidRPr="002C192E">
              <w:rPr>
                <w:color w:val="2F2A85"/>
                <w:sz w:val="20"/>
                <w:lang w:val="fr-FR"/>
              </w:rPr>
              <w:t>chronobus</w:t>
            </w:r>
            <w:proofErr w:type="spellEnd"/>
            <w:r w:rsidR="002C192E" w:rsidRPr="002C192E">
              <w:rPr>
                <w:color w:val="2F2A85"/>
                <w:sz w:val="20"/>
                <w:lang w:val="fr-FR"/>
              </w:rPr>
              <w:t>)</w:t>
            </w:r>
            <w:r w:rsidR="004E3CCA">
              <w:rPr>
                <w:color w:val="2F2A85"/>
                <w:sz w:val="20"/>
                <w:lang w:val="fr-FR"/>
              </w:rPr>
              <w:t xml:space="preserve">. </w:t>
            </w:r>
            <w:r w:rsidR="00A43CC5">
              <w:rPr>
                <w:color w:val="2F2A85"/>
                <w:sz w:val="20"/>
                <w:lang w:val="fr-FR"/>
              </w:rPr>
              <w:t>Elle</w:t>
            </w:r>
            <w:r w:rsidR="004E3CCA">
              <w:rPr>
                <w:color w:val="2F2A85"/>
                <w:sz w:val="20"/>
                <w:lang w:val="fr-FR"/>
              </w:rPr>
              <w:t xml:space="preserve"> est impliqué</w:t>
            </w:r>
            <w:r w:rsidR="00A43CC5">
              <w:rPr>
                <w:color w:val="2F2A85"/>
                <w:sz w:val="20"/>
                <w:lang w:val="fr-FR"/>
              </w:rPr>
              <w:t>e</w:t>
            </w:r>
            <w:r w:rsidR="004E3CCA">
              <w:rPr>
                <w:color w:val="2F2A85"/>
                <w:sz w:val="20"/>
                <w:lang w:val="fr-FR"/>
              </w:rPr>
              <w:t xml:space="preserve"> dans de nombreux projets et groupes d’experts </w:t>
            </w:r>
            <w:r w:rsidR="004E3CCA" w:rsidRPr="002C192E">
              <w:rPr>
                <w:color w:val="2F2A85"/>
                <w:sz w:val="20"/>
                <w:lang w:val="fr-FR"/>
              </w:rPr>
              <w:t>en France et à l’international</w:t>
            </w:r>
            <w:r w:rsidR="004E3CCA">
              <w:rPr>
                <w:color w:val="2F2A85"/>
                <w:sz w:val="20"/>
                <w:lang w:val="fr-FR"/>
              </w:rPr>
              <w:t>.</w:t>
            </w:r>
          </w:p>
          <w:p w:rsidR="00C95D88" w:rsidRPr="002C192E" w:rsidRDefault="00BF7B47" w:rsidP="00BF7B47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107"/>
              <w:rPr>
                <w:color w:val="2F2A85"/>
                <w:sz w:val="20"/>
                <w:lang w:val="fr-FR"/>
              </w:rPr>
            </w:pPr>
            <w:r>
              <w:rPr>
                <w:color w:val="2F2A85"/>
                <w:sz w:val="20"/>
                <w:lang w:val="fr-FR"/>
              </w:rPr>
              <w:t>La mission DD&amp;RS</w:t>
            </w:r>
            <w:r w:rsidR="000441E0" w:rsidRPr="002C192E">
              <w:rPr>
                <w:color w:val="2F2A85"/>
                <w:sz w:val="20"/>
                <w:lang w:val="fr-FR"/>
              </w:rPr>
              <w:t xml:space="preserve"> </w:t>
            </w:r>
            <w:r>
              <w:rPr>
                <w:color w:val="2F2A85"/>
                <w:sz w:val="20"/>
                <w:lang w:val="fr-FR"/>
              </w:rPr>
              <w:t>(</w:t>
            </w:r>
            <w:hyperlink r:id="rId7" w:history="1">
              <w:r w:rsidRPr="00184BD1">
                <w:rPr>
                  <w:rStyle w:val="Lienhypertexte"/>
                  <w:sz w:val="20"/>
                  <w:lang w:val="fr-FR"/>
                </w:rPr>
                <w:t>https://evenementiel-ddrs.univ-gustave-eiffel.fr/la-mission-ddrs/presentation-de-la-mission-ddrs/</w:t>
              </w:r>
            </w:hyperlink>
            <w:r>
              <w:rPr>
                <w:color w:val="2F2A85"/>
                <w:sz w:val="20"/>
                <w:lang w:val="fr-FR"/>
              </w:rPr>
              <w:t>) dépend de la Vice-Présidence Projets Transformants et Missions Sociétale. Elle comprend 4 personnes. Cette mission, créée le 1</w:t>
            </w:r>
            <w:r w:rsidRPr="00BF7B47">
              <w:rPr>
                <w:color w:val="2F2A85"/>
                <w:sz w:val="20"/>
                <w:vertAlign w:val="superscript"/>
                <w:lang w:val="fr-FR"/>
              </w:rPr>
              <w:t>er</w:t>
            </w:r>
            <w:r>
              <w:rPr>
                <w:color w:val="2F2A85"/>
                <w:sz w:val="20"/>
                <w:lang w:val="fr-FR"/>
              </w:rPr>
              <w:t xml:space="preserve"> janvier 2020, a pour objectif de</w:t>
            </w:r>
            <w:r w:rsidRPr="004612E3">
              <w:rPr>
                <w:lang w:val="fr-FR"/>
              </w:rPr>
              <w:t xml:space="preserve"> </w:t>
            </w:r>
            <w:r w:rsidRPr="00BF7B47">
              <w:rPr>
                <w:color w:val="2F2A85"/>
                <w:sz w:val="20"/>
                <w:lang w:val="fr-FR"/>
              </w:rPr>
              <w:t>diffuser le développement durable et la responsabilité sociétale au sein des différentes unités, services et composantes de l'Université et auprès des étudiants.</w:t>
            </w:r>
            <w:r>
              <w:rPr>
                <w:color w:val="2F2A85"/>
                <w:sz w:val="20"/>
                <w:lang w:val="fr-FR"/>
              </w:rPr>
              <w:t xml:space="preserve"> </w:t>
            </w:r>
            <w:r w:rsidR="00A85DFD">
              <w:rPr>
                <w:color w:val="2F2A85"/>
                <w:sz w:val="20"/>
                <w:lang w:val="fr-FR"/>
              </w:rPr>
              <w:t>La</w:t>
            </w:r>
            <w:r>
              <w:rPr>
                <w:color w:val="2F2A85"/>
                <w:sz w:val="20"/>
                <w:lang w:val="fr-FR"/>
              </w:rPr>
              <w:t xml:space="preserve"> politique DD&amp;RS est</w:t>
            </w:r>
            <w:r w:rsidR="00A85DFD">
              <w:rPr>
                <w:color w:val="2F2A85"/>
                <w:sz w:val="20"/>
                <w:lang w:val="fr-FR"/>
              </w:rPr>
              <w:t xml:space="preserve"> en cours de structuration. La</w:t>
            </w:r>
            <w:r>
              <w:rPr>
                <w:color w:val="2F2A85"/>
                <w:sz w:val="20"/>
                <w:lang w:val="fr-FR"/>
              </w:rPr>
              <w:t xml:space="preserve"> mission DD&amp;RS sensibilise les personnels et les étudiants, notamment lors de semaines dédiées (semaine européenne du développement durable, semaine européenne de réduction des déchets, semaine étudiante du développement durable, etc.).</w:t>
            </w:r>
          </w:p>
          <w:p w:rsidR="0076728E" w:rsidRPr="0076728E" w:rsidRDefault="0076728E" w:rsidP="0076728E">
            <w:pPr>
              <w:pStyle w:val="TableParagraph"/>
              <w:spacing w:before="115"/>
              <w:rPr>
                <w:b/>
                <w:color w:val="2F2A85"/>
                <w:sz w:val="20"/>
                <w:lang w:val="fr-FR"/>
              </w:rPr>
            </w:pPr>
          </w:p>
        </w:tc>
      </w:tr>
      <w:tr w:rsidR="0076728E" w:rsidRPr="00D02F6E" w:rsidTr="00C049FE">
        <w:trPr>
          <w:trHeight w:hRule="exact" w:val="290"/>
        </w:trPr>
        <w:tc>
          <w:tcPr>
            <w:tcW w:w="9213" w:type="dxa"/>
            <w:shd w:val="clear" w:color="auto" w:fill="1EAFD0"/>
          </w:tcPr>
          <w:p w:rsidR="0076728E" w:rsidRPr="00D02F6E" w:rsidRDefault="0076728E" w:rsidP="00C049FE">
            <w:pPr>
              <w:pStyle w:val="TableParagraph"/>
              <w:spacing w:before="21"/>
              <w:ind w:left="103" w:firstLine="0"/>
              <w:rPr>
                <w:b/>
                <w:color w:val="FFFFFF" w:themeColor="background1"/>
                <w:lang w:val="fr-FR"/>
              </w:rPr>
            </w:pPr>
            <w:r w:rsidRPr="00D02F6E">
              <w:rPr>
                <w:b/>
                <w:color w:val="FFFFFF" w:themeColor="background1"/>
                <w:lang w:val="fr-FR"/>
              </w:rPr>
              <w:t>Contacts :</w:t>
            </w:r>
          </w:p>
        </w:tc>
      </w:tr>
      <w:tr w:rsidR="0076728E" w:rsidRPr="00985FAF" w:rsidTr="004E3CCA">
        <w:trPr>
          <w:trHeight w:hRule="exact" w:val="1539"/>
        </w:trPr>
        <w:tc>
          <w:tcPr>
            <w:tcW w:w="9213" w:type="dxa"/>
            <w:tcBorders>
              <w:bottom w:val="single" w:sz="4" w:space="0" w:color="000000"/>
            </w:tcBorders>
          </w:tcPr>
          <w:p w:rsidR="0076728E" w:rsidRDefault="002C192E" w:rsidP="002C192E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107"/>
              <w:rPr>
                <w:color w:val="2F2A85"/>
                <w:sz w:val="20"/>
                <w:lang w:val="fr-FR"/>
              </w:rPr>
            </w:pPr>
            <w:r w:rsidRPr="002C192E">
              <w:rPr>
                <w:color w:val="2F2A85"/>
                <w:sz w:val="20"/>
                <w:lang w:val="fr-FR"/>
              </w:rPr>
              <w:t xml:space="preserve">Directrice de la composante de </w:t>
            </w:r>
            <w:r>
              <w:rPr>
                <w:color w:val="2F2A85"/>
                <w:sz w:val="20"/>
                <w:lang w:val="fr-FR"/>
              </w:rPr>
              <w:t>recherche</w:t>
            </w:r>
            <w:r w:rsidRPr="002C192E">
              <w:rPr>
                <w:color w:val="2F2A85"/>
                <w:sz w:val="20"/>
                <w:lang w:val="fr-FR"/>
              </w:rPr>
              <w:t xml:space="preserve"> </w:t>
            </w:r>
            <w:r>
              <w:rPr>
                <w:color w:val="2F2A85"/>
                <w:sz w:val="20"/>
                <w:lang w:val="fr-FR"/>
              </w:rPr>
              <w:t xml:space="preserve">GEOLOC : </w:t>
            </w:r>
            <w:r>
              <w:rPr>
                <w:color w:val="2F2A85"/>
                <w:sz w:val="20"/>
                <w:lang w:val="fr-FR"/>
              </w:rPr>
              <w:br/>
              <w:t xml:space="preserve">Valérie </w:t>
            </w:r>
            <w:r w:rsidRPr="002C192E">
              <w:rPr>
                <w:color w:val="2F2A85"/>
                <w:sz w:val="20"/>
                <w:szCs w:val="20"/>
                <w:lang w:val="fr-FR"/>
              </w:rPr>
              <w:t xml:space="preserve">RENAUDIN, </w:t>
            </w:r>
            <w:hyperlink r:id="rId8" w:history="1">
              <w:r w:rsidRPr="002C192E">
                <w:rPr>
                  <w:rStyle w:val="Lienhypertexte"/>
                  <w:sz w:val="20"/>
                  <w:szCs w:val="20"/>
                  <w:lang w:val="fr-FR"/>
                </w:rPr>
                <w:t>valerie.renaudin@univ-eiffel.fr</w:t>
              </w:r>
            </w:hyperlink>
            <w:r w:rsidRPr="002C192E">
              <w:rPr>
                <w:color w:val="2F2A85"/>
                <w:sz w:val="20"/>
                <w:szCs w:val="20"/>
                <w:lang w:val="fr-FR"/>
              </w:rPr>
              <w:t>, tel : 06</w:t>
            </w:r>
            <w:r>
              <w:rPr>
                <w:color w:val="2F2A85"/>
                <w:sz w:val="20"/>
                <w:lang w:val="fr-FR"/>
              </w:rPr>
              <w:t xml:space="preserve"> 19 71 22 12</w:t>
            </w:r>
          </w:p>
          <w:p w:rsidR="002C192E" w:rsidRPr="002C192E" w:rsidRDefault="002C192E" w:rsidP="00BF7B47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107"/>
              <w:rPr>
                <w:color w:val="2F2A85"/>
                <w:sz w:val="20"/>
                <w:lang w:val="fr-FR"/>
              </w:rPr>
            </w:pPr>
            <w:r>
              <w:rPr>
                <w:color w:val="2F2A85"/>
                <w:sz w:val="20"/>
                <w:lang w:val="fr-FR"/>
              </w:rPr>
              <w:t>Responsable de la mission DD&amp;RS :</w:t>
            </w:r>
            <w:r>
              <w:rPr>
                <w:color w:val="2F2A85"/>
                <w:sz w:val="20"/>
                <w:lang w:val="fr-FR"/>
              </w:rPr>
              <w:br/>
              <w:t xml:space="preserve">Clémence Garnier, </w:t>
            </w:r>
            <w:hyperlink r:id="rId9" w:history="1">
              <w:r w:rsidRPr="006568C1">
                <w:rPr>
                  <w:rStyle w:val="Lienhypertexte"/>
                  <w:sz w:val="20"/>
                  <w:lang w:val="fr-FR"/>
                </w:rPr>
                <w:t>clemence.garnier@univ-eiffel.fr</w:t>
              </w:r>
            </w:hyperlink>
            <w:r>
              <w:rPr>
                <w:color w:val="2F2A85"/>
                <w:sz w:val="20"/>
                <w:lang w:val="fr-FR"/>
              </w:rPr>
              <w:t xml:space="preserve"> </w:t>
            </w:r>
            <w:r w:rsidRPr="002C192E">
              <w:rPr>
                <w:color w:val="2F2A85"/>
                <w:sz w:val="20"/>
                <w:lang w:val="fr-FR"/>
              </w:rPr>
              <w:t>;</w:t>
            </w:r>
            <w:r>
              <w:rPr>
                <w:color w:val="2F2A85"/>
                <w:sz w:val="20"/>
                <w:lang w:val="fr-FR"/>
              </w:rPr>
              <w:t xml:space="preserve"> tel : </w:t>
            </w:r>
            <w:r w:rsidR="00BF7B47">
              <w:rPr>
                <w:color w:val="2F2A85"/>
                <w:sz w:val="20"/>
                <w:lang w:val="fr-FR"/>
              </w:rPr>
              <w:t>06 21 58 88 72</w:t>
            </w:r>
          </w:p>
        </w:tc>
      </w:tr>
    </w:tbl>
    <w:p w:rsidR="008B3E65" w:rsidRPr="002C192E" w:rsidRDefault="008B3E65">
      <w:pPr>
        <w:rPr>
          <w:lang w:val="fr-FR"/>
        </w:rPr>
      </w:pPr>
    </w:p>
    <w:sectPr w:rsidR="008B3E65" w:rsidRPr="002C192E">
      <w:pgSz w:w="11910" w:h="16840"/>
      <w:pgMar w:top="70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95AFA"/>
    <w:multiLevelType w:val="hybridMultilevel"/>
    <w:tmpl w:val="F446AAF6"/>
    <w:lvl w:ilvl="0" w:tplc="4EFEC0D8">
      <w:numFmt w:val="bullet"/>
      <w:lvlText w:val=""/>
      <w:lvlJc w:val="left"/>
      <w:pPr>
        <w:ind w:left="386" w:hanging="284"/>
      </w:pPr>
      <w:rPr>
        <w:rFonts w:ascii="Wingdings" w:eastAsia="Wingdings" w:hAnsi="Wingdings" w:cs="Wingdings" w:hint="default"/>
        <w:color w:val="CC0000"/>
        <w:w w:val="99"/>
        <w:sz w:val="20"/>
        <w:szCs w:val="20"/>
      </w:rPr>
    </w:lvl>
    <w:lvl w:ilvl="1" w:tplc="9C525FE0">
      <w:numFmt w:val="bullet"/>
      <w:lvlText w:val="•"/>
      <w:lvlJc w:val="left"/>
      <w:pPr>
        <w:ind w:left="1262" w:hanging="284"/>
      </w:pPr>
      <w:rPr>
        <w:rFonts w:hint="default"/>
      </w:rPr>
    </w:lvl>
    <w:lvl w:ilvl="2" w:tplc="7C86AA54">
      <w:numFmt w:val="bullet"/>
      <w:lvlText w:val="•"/>
      <w:lvlJc w:val="left"/>
      <w:pPr>
        <w:ind w:left="2144" w:hanging="284"/>
      </w:pPr>
      <w:rPr>
        <w:rFonts w:hint="default"/>
      </w:rPr>
    </w:lvl>
    <w:lvl w:ilvl="3" w:tplc="0242EE5A">
      <w:numFmt w:val="bullet"/>
      <w:lvlText w:val="•"/>
      <w:lvlJc w:val="left"/>
      <w:pPr>
        <w:ind w:left="3027" w:hanging="284"/>
      </w:pPr>
      <w:rPr>
        <w:rFonts w:hint="default"/>
      </w:rPr>
    </w:lvl>
    <w:lvl w:ilvl="4" w:tplc="7C58C564">
      <w:numFmt w:val="bullet"/>
      <w:lvlText w:val="•"/>
      <w:lvlJc w:val="left"/>
      <w:pPr>
        <w:ind w:left="3909" w:hanging="284"/>
      </w:pPr>
      <w:rPr>
        <w:rFonts w:hint="default"/>
      </w:rPr>
    </w:lvl>
    <w:lvl w:ilvl="5" w:tplc="0F602BC4">
      <w:numFmt w:val="bullet"/>
      <w:lvlText w:val="•"/>
      <w:lvlJc w:val="left"/>
      <w:pPr>
        <w:ind w:left="4791" w:hanging="284"/>
      </w:pPr>
      <w:rPr>
        <w:rFonts w:hint="default"/>
      </w:rPr>
    </w:lvl>
    <w:lvl w:ilvl="6" w:tplc="50DC82B8">
      <w:numFmt w:val="bullet"/>
      <w:lvlText w:val="•"/>
      <w:lvlJc w:val="left"/>
      <w:pPr>
        <w:ind w:left="5674" w:hanging="284"/>
      </w:pPr>
      <w:rPr>
        <w:rFonts w:hint="default"/>
      </w:rPr>
    </w:lvl>
    <w:lvl w:ilvl="7" w:tplc="5D70F9AC">
      <w:numFmt w:val="bullet"/>
      <w:lvlText w:val="•"/>
      <w:lvlJc w:val="left"/>
      <w:pPr>
        <w:ind w:left="6556" w:hanging="284"/>
      </w:pPr>
      <w:rPr>
        <w:rFonts w:hint="default"/>
      </w:rPr>
    </w:lvl>
    <w:lvl w:ilvl="8" w:tplc="F112FD06">
      <w:numFmt w:val="bullet"/>
      <w:lvlText w:val="•"/>
      <w:lvlJc w:val="left"/>
      <w:pPr>
        <w:ind w:left="7438" w:hanging="284"/>
      </w:pPr>
      <w:rPr>
        <w:rFonts w:hint="default"/>
      </w:rPr>
    </w:lvl>
  </w:abstractNum>
  <w:abstractNum w:abstractNumId="1" w15:restartNumberingAfterBreak="0">
    <w:nsid w:val="27841C38"/>
    <w:multiLevelType w:val="hybridMultilevel"/>
    <w:tmpl w:val="E5D60726"/>
    <w:lvl w:ilvl="0" w:tplc="040C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317C217A"/>
    <w:multiLevelType w:val="hybridMultilevel"/>
    <w:tmpl w:val="01DA8776"/>
    <w:lvl w:ilvl="0" w:tplc="47F60004">
      <w:numFmt w:val="bullet"/>
      <w:lvlText w:val=""/>
      <w:lvlJc w:val="left"/>
      <w:pPr>
        <w:ind w:left="386" w:hanging="284"/>
      </w:pPr>
      <w:rPr>
        <w:rFonts w:ascii="Wingdings" w:eastAsia="Wingdings" w:hAnsi="Wingdings" w:cs="Wingdings" w:hint="default"/>
        <w:color w:val="CC0000"/>
        <w:w w:val="99"/>
        <w:sz w:val="20"/>
        <w:szCs w:val="20"/>
      </w:rPr>
    </w:lvl>
    <w:lvl w:ilvl="1" w:tplc="EDACA64C">
      <w:numFmt w:val="bullet"/>
      <w:lvlText w:val="•"/>
      <w:lvlJc w:val="left"/>
      <w:pPr>
        <w:ind w:left="1262" w:hanging="284"/>
      </w:pPr>
      <w:rPr>
        <w:rFonts w:hint="default"/>
      </w:rPr>
    </w:lvl>
    <w:lvl w:ilvl="2" w:tplc="3F96EFF8">
      <w:numFmt w:val="bullet"/>
      <w:lvlText w:val="•"/>
      <w:lvlJc w:val="left"/>
      <w:pPr>
        <w:ind w:left="2144" w:hanging="284"/>
      </w:pPr>
      <w:rPr>
        <w:rFonts w:hint="default"/>
      </w:rPr>
    </w:lvl>
    <w:lvl w:ilvl="3" w:tplc="A94A1E5A">
      <w:numFmt w:val="bullet"/>
      <w:lvlText w:val="•"/>
      <w:lvlJc w:val="left"/>
      <w:pPr>
        <w:ind w:left="3027" w:hanging="284"/>
      </w:pPr>
      <w:rPr>
        <w:rFonts w:hint="default"/>
      </w:rPr>
    </w:lvl>
    <w:lvl w:ilvl="4" w:tplc="D4A42C78">
      <w:numFmt w:val="bullet"/>
      <w:lvlText w:val="•"/>
      <w:lvlJc w:val="left"/>
      <w:pPr>
        <w:ind w:left="3909" w:hanging="284"/>
      </w:pPr>
      <w:rPr>
        <w:rFonts w:hint="default"/>
      </w:rPr>
    </w:lvl>
    <w:lvl w:ilvl="5" w:tplc="3F72652A">
      <w:numFmt w:val="bullet"/>
      <w:lvlText w:val="•"/>
      <w:lvlJc w:val="left"/>
      <w:pPr>
        <w:ind w:left="4791" w:hanging="284"/>
      </w:pPr>
      <w:rPr>
        <w:rFonts w:hint="default"/>
      </w:rPr>
    </w:lvl>
    <w:lvl w:ilvl="6" w:tplc="5C548B94">
      <w:numFmt w:val="bullet"/>
      <w:lvlText w:val="•"/>
      <w:lvlJc w:val="left"/>
      <w:pPr>
        <w:ind w:left="5674" w:hanging="284"/>
      </w:pPr>
      <w:rPr>
        <w:rFonts w:hint="default"/>
      </w:rPr>
    </w:lvl>
    <w:lvl w:ilvl="7" w:tplc="3550BA46">
      <w:numFmt w:val="bullet"/>
      <w:lvlText w:val="•"/>
      <w:lvlJc w:val="left"/>
      <w:pPr>
        <w:ind w:left="6556" w:hanging="284"/>
      </w:pPr>
      <w:rPr>
        <w:rFonts w:hint="default"/>
      </w:rPr>
    </w:lvl>
    <w:lvl w:ilvl="8" w:tplc="7DB27374">
      <w:numFmt w:val="bullet"/>
      <w:lvlText w:val="•"/>
      <w:lvlJc w:val="left"/>
      <w:pPr>
        <w:ind w:left="7438" w:hanging="284"/>
      </w:pPr>
      <w:rPr>
        <w:rFonts w:hint="default"/>
      </w:rPr>
    </w:lvl>
  </w:abstractNum>
  <w:abstractNum w:abstractNumId="3" w15:restartNumberingAfterBreak="0">
    <w:nsid w:val="370A46EC"/>
    <w:multiLevelType w:val="hybridMultilevel"/>
    <w:tmpl w:val="23E0A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B4032"/>
    <w:multiLevelType w:val="hybridMultilevel"/>
    <w:tmpl w:val="321EFF6A"/>
    <w:lvl w:ilvl="0" w:tplc="040C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47152454"/>
    <w:multiLevelType w:val="hybridMultilevel"/>
    <w:tmpl w:val="C610D724"/>
    <w:lvl w:ilvl="0" w:tplc="081A4166">
      <w:numFmt w:val="bullet"/>
      <w:lvlText w:val=""/>
      <w:lvlJc w:val="left"/>
      <w:pPr>
        <w:ind w:left="386" w:hanging="284"/>
      </w:pPr>
      <w:rPr>
        <w:rFonts w:ascii="Wingdings" w:eastAsia="Wingdings" w:hAnsi="Wingdings" w:cs="Wingdings" w:hint="default"/>
        <w:color w:val="CC0000"/>
        <w:w w:val="99"/>
        <w:sz w:val="20"/>
        <w:szCs w:val="20"/>
      </w:rPr>
    </w:lvl>
    <w:lvl w:ilvl="1" w:tplc="472014F0">
      <w:numFmt w:val="bullet"/>
      <w:lvlText w:val="•"/>
      <w:lvlJc w:val="left"/>
      <w:pPr>
        <w:ind w:left="1262" w:hanging="284"/>
      </w:pPr>
      <w:rPr>
        <w:rFonts w:hint="default"/>
      </w:rPr>
    </w:lvl>
    <w:lvl w:ilvl="2" w:tplc="A2529DCA">
      <w:numFmt w:val="bullet"/>
      <w:lvlText w:val="•"/>
      <w:lvlJc w:val="left"/>
      <w:pPr>
        <w:ind w:left="2144" w:hanging="284"/>
      </w:pPr>
      <w:rPr>
        <w:rFonts w:hint="default"/>
      </w:rPr>
    </w:lvl>
    <w:lvl w:ilvl="3" w:tplc="D9ECE0EE">
      <w:numFmt w:val="bullet"/>
      <w:lvlText w:val="•"/>
      <w:lvlJc w:val="left"/>
      <w:pPr>
        <w:ind w:left="3027" w:hanging="284"/>
      </w:pPr>
      <w:rPr>
        <w:rFonts w:hint="default"/>
      </w:rPr>
    </w:lvl>
    <w:lvl w:ilvl="4" w:tplc="B79439D6">
      <w:numFmt w:val="bullet"/>
      <w:lvlText w:val="•"/>
      <w:lvlJc w:val="left"/>
      <w:pPr>
        <w:ind w:left="3909" w:hanging="284"/>
      </w:pPr>
      <w:rPr>
        <w:rFonts w:hint="default"/>
      </w:rPr>
    </w:lvl>
    <w:lvl w:ilvl="5" w:tplc="2384DBAC">
      <w:numFmt w:val="bullet"/>
      <w:lvlText w:val="•"/>
      <w:lvlJc w:val="left"/>
      <w:pPr>
        <w:ind w:left="4791" w:hanging="284"/>
      </w:pPr>
      <w:rPr>
        <w:rFonts w:hint="default"/>
      </w:rPr>
    </w:lvl>
    <w:lvl w:ilvl="6" w:tplc="D3DE8C88">
      <w:numFmt w:val="bullet"/>
      <w:lvlText w:val="•"/>
      <w:lvlJc w:val="left"/>
      <w:pPr>
        <w:ind w:left="5674" w:hanging="284"/>
      </w:pPr>
      <w:rPr>
        <w:rFonts w:hint="default"/>
      </w:rPr>
    </w:lvl>
    <w:lvl w:ilvl="7" w:tplc="BAAABD38">
      <w:numFmt w:val="bullet"/>
      <w:lvlText w:val="•"/>
      <w:lvlJc w:val="left"/>
      <w:pPr>
        <w:ind w:left="6556" w:hanging="284"/>
      </w:pPr>
      <w:rPr>
        <w:rFonts w:hint="default"/>
      </w:rPr>
    </w:lvl>
    <w:lvl w:ilvl="8" w:tplc="BDFC207A">
      <w:numFmt w:val="bullet"/>
      <w:lvlText w:val="•"/>
      <w:lvlJc w:val="left"/>
      <w:pPr>
        <w:ind w:left="7438" w:hanging="284"/>
      </w:pPr>
      <w:rPr>
        <w:rFonts w:hint="default"/>
      </w:rPr>
    </w:lvl>
  </w:abstractNum>
  <w:abstractNum w:abstractNumId="6" w15:restartNumberingAfterBreak="0">
    <w:nsid w:val="4A9E4811"/>
    <w:multiLevelType w:val="hybridMultilevel"/>
    <w:tmpl w:val="8CD89D76"/>
    <w:lvl w:ilvl="0" w:tplc="71F0A876">
      <w:numFmt w:val="bullet"/>
      <w:lvlText w:val=""/>
      <w:lvlJc w:val="left"/>
      <w:pPr>
        <w:ind w:left="386" w:hanging="284"/>
      </w:pPr>
      <w:rPr>
        <w:rFonts w:ascii="Wingdings" w:hAnsi="Wingdings" w:cs="Wingdings" w:hint="default"/>
        <w:color w:val="2F2A85"/>
        <w:w w:val="99"/>
        <w:sz w:val="20"/>
        <w:szCs w:val="20"/>
      </w:rPr>
    </w:lvl>
    <w:lvl w:ilvl="1" w:tplc="0764FF9C">
      <w:numFmt w:val="bullet"/>
      <w:lvlText w:val="•"/>
      <w:lvlJc w:val="left"/>
      <w:pPr>
        <w:ind w:left="1262" w:hanging="284"/>
      </w:pPr>
      <w:rPr>
        <w:rFonts w:hint="default"/>
      </w:rPr>
    </w:lvl>
    <w:lvl w:ilvl="2" w:tplc="996AEB5C">
      <w:numFmt w:val="bullet"/>
      <w:lvlText w:val="•"/>
      <w:lvlJc w:val="left"/>
      <w:pPr>
        <w:ind w:left="2144" w:hanging="284"/>
      </w:pPr>
      <w:rPr>
        <w:rFonts w:hint="default"/>
      </w:rPr>
    </w:lvl>
    <w:lvl w:ilvl="3" w:tplc="CED65CB2">
      <w:numFmt w:val="bullet"/>
      <w:lvlText w:val="•"/>
      <w:lvlJc w:val="left"/>
      <w:pPr>
        <w:ind w:left="3027" w:hanging="284"/>
      </w:pPr>
      <w:rPr>
        <w:rFonts w:hint="default"/>
      </w:rPr>
    </w:lvl>
    <w:lvl w:ilvl="4" w:tplc="95068252">
      <w:numFmt w:val="bullet"/>
      <w:lvlText w:val="•"/>
      <w:lvlJc w:val="left"/>
      <w:pPr>
        <w:ind w:left="3909" w:hanging="284"/>
      </w:pPr>
      <w:rPr>
        <w:rFonts w:hint="default"/>
      </w:rPr>
    </w:lvl>
    <w:lvl w:ilvl="5" w:tplc="1E4CCB28">
      <w:numFmt w:val="bullet"/>
      <w:lvlText w:val="•"/>
      <w:lvlJc w:val="left"/>
      <w:pPr>
        <w:ind w:left="4791" w:hanging="284"/>
      </w:pPr>
      <w:rPr>
        <w:rFonts w:hint="default"/>
      </w:rPr>
    </w:lvl>
    <w:lvl w:ilvl="6" w:tplc="57466FDE">
      <w:numFmt w:val="bullet"/>
      <w:lvlText w:val="•"/>
      <w:lvlJc w:val="left"/>
      <w:pPr>
        <w:ind w:left="5674" w:hanging="284"/>
      </w:pPr>
      <w:rPr>
        <w:rFonts w:hint="default"/>
      </w:rPr>
    </w:lvl>
    <w:lvl w:ilvl="7" w:tplc="257C67A8">
      <w:numFmt w:val="bullet"/>
      <w:lvlText w:val="•"/>
      <w:lvlJc w:val="left"/>
      <w:pPr>
        <w:ind w:left="6556" w:hanging="284"/>
      </w:pPr>
      <w:rPr>
        <w:rFonts w:hint="default"/>
      </w:rPr>
    </w:lvl>
    <w:lvl w:ilvl="8" w:tplc="211EBFAA">
      <w:numFmt w:val="bullet"/>
      <w:lvlText w:val="•"/>
      <w:lvlJc w:val="left"/>
      <w:pPr>
        <w:ind w:left="7438" w:hanging="284"/>
      </w:pPr>
      <w:rPr>
        <w:rFonts w:hint="default"/>
      </w:rPr>
    </w:lvl>
  </w:abstractNum>
  <w:abstractNum w:abstractNumId="7" w15:restartNumberingAfterBreak="0">
    <w:nsid w:val="4B915089"/>
    <w:multiLevelType w:val="hybridMultilevel"/>
    <w:tmpl w:val="A4365418"/>
    <w:lvl w:ilvl="0" w:tplc="AC744FB2">
      <w:numFmt w:val="bullet"/>
      <w:lvlText w:val=""/>
      <w:lvlJc w:val="left"/>
      <w:pPr>
        <w:ind w:left="386" w:hanging="284"/>
      </w:pPr>
      <w:rPr>
        <w:rFonts w:ascii="Wingdings" w:eastAsia="Wingdings" w:hAnsi="Wingdings" w:cs="Wingdings" w:hint="default"/>
        <w:color w:val="CC0000"/>
        <w:w w:val="99"/>
        <w:sz w:val="20"/>
        <w:szCs w:val="20"/>
      </w:rPr>
    </w:lvl>
    <w:lvl w:ilvl="1" w:tplc="F9F6D7D4">
      <w:numFmt w:val="bullet"/>
      <w:lvlText w:val="•"/>
      <w:lvlJc w:val="left"/>
      <w:pPr>
        <w:ind w:left="1262" w:hanging="284"/>
      </w:pPr>
      <w:rPr>
        <w:rFonts w:hint="default"/>
      </w:rPr>
    </w:lvl>
    <w:lvl w:ilvl="2" w:tplc="67A250F8">
      <w:numFmt w:val="bullet"/>
      <w:lvlText w:val="•"/>
      <w:lvlJc w:val="left"/>
      <w:pPr>
        <w:ind w:left="2144" w:hanging="284"/>
      </w:pPr>
      <w:rPr>
        <w:rFonts w:hint="default"/>
      </w:rPr>
    </w:lvl>
    <w:lvl w:ilvl="3" w:tplc="BA4461B6">
      <w:numFmt w:val="bullet"/>
      <w:lvlText w:val="•"/>
      <w:lvlJc w:val="left"/>
      <w:pPr>
        <w:ind w:left="3027" w:hanging="284"/>
      </w:pPr>
      <w:rPr>
        <w:rFonts w:hint="default"/>
      </w:rPr>
    </w:lvl>
    <w:lvl w:ilvl="4" w:tplc="035ADF46">
      <w:numFmt w:val="bullet"/>
      <w:lvlText w:val="•"/>
      <w:lvlJc w:val="left"/>
      <w:pPr>
        <w:ind w:left="3909" w:hanging="284"/>
      </w:pPr>
      <w:rPr>
        <w:rFonts w:hint="default"/>
      </w:rPr>
    </w:lvl>
    <w:lvl w:ilvl="5" w:tplc="3F7A8964">
      <w:numFmt w:val="bullet"/>
      <w:lvlText w:val="•"/>
      <w:lvlJc w:val="left"/>
      <w:pPr>
        <w:ind w:left="4791" w:hanging="284"/>
      </w:pPr>
      <w:rPr>
        <w:rFonts w:hint="default"/>
      </w:rPr>
    </w:lvl>
    <w:lvl w:ilvl="6" w:tplc="5406BA32">
      <w:numFmt w:val="bullet"/>
      <w:lvlText w:val="•"/>
      <w:lvlJc w:val="left"/>
      <w:pPr>
        <w:ind w:left="5674" w:hanging="284"/>
      </w:pPr>
      <w:rPr>
        <w:rFonts w:hint="default"/>
      </w:rPr>
    </w:lvl>
    <w:lvl w:ilvl="7" w:tplc="9F2023A8">
      <w:numFmt w:val="bullet"/>
      <w:lvlText w:val="•"/>
      <w:lvlJc w:val="left"/>
      <w:pPr>
        <w:ind w:left="6556" w:hanging="284"/>
      </w:pPr>
      <w:rPr>
        <w:rFonts w:hint="default"/>
      </w:rPr>
    </w:lvl>
    <w:lvl w:ilvl="8" w:tplc="37680ACA">
      <w:numFmt w:val="bullet"/>
      <w:lvlText w:val="•"/>
      <w:lvlJc w:val="left"/>
      <w:pPr>
        <w:ind w:left="7438" w:hanging="284"/>
      </w:pPr>
      <w:rPr>
        <w:rFonts w:hint="default"/>
      </w:rPr>
    </w:lvl>
  </w:abstractNum>
  <w:abstractNum w:abstractNumId="8" w15:restartNumberingAfterBreak="0">
    <w:nsid w:val="65E254EE"/>
    <w:multiLevelType w:val="hybridMultilevel"/>
    <w:tmpl w:val="070A5DC0"/>
    <w:lvl w:ilvl="0" w:tplc="28F0DCC6">
      <w:numFmt w:val="bullet"/>
      <w:lvlText w:val=""/>
      <w:lvlJc w:val="left"/>
      <w:pPr>
        <w:ind w:left="386" w:hanging="284"/>
      </w:pPr>
      <w:rPr>
        <w:rFonts w:ascii="Wingdings" w:eastAsia="Wingdings" w:hAnsi="Wingdings" w:cs="Wingdings" w:hint="default"/>
        <w:color w:val="CC0000"/>
        <w:w w:val="99"/>
        <w:sz w:val="20"/>
        <w:szCs w:val="20"/>
      </w:rPr>
    </w:lvl>
    <w:lvl w:ilvl="1" w:tplc="243A3436">
      <w:numFmt w:val="bullet"/>
      <w:lvlText w:val="•"/>
      <w:lvlJc w:val="left"/>
      <w:pPr>
        <w:ind w:left="1262" w:hanging="284"/>
      </w:pPr>
      <w:rPr>
        <w:rFonts w:hint="default"/>
      </w:rPr>
    </w:lvl>
    <w:lvl w:ilvl="2" w:tplc="489CED44">
      <w:numFmt w:val="bullet"/>
      <w:lvlText w:val="•"/>
      <w:lvlJc w:val="left"/>
      <w:pPr>
        <w:ind w:left="2144" w:hanging="284"/>
      </w:pPr>
      <w:rPr>
        <w:rFonts w:hint="default"/>
      </w:rPr>
    </w:lvl>
    <w:lvl w:ilvl="3" w:tplc="CE7CFCCC">
      <w:numFmt w:val="bullet"/>
      <w:lvlText w:val="•"/>
      <w:lvlJc w:val="left"/>
      <w:pPr>
        <w:ind w:left="3027" w:hanging="284"/>
      </w:pPr>
      <w:rPr>
        <w:rFonts w:hint="default"/>
      </w:rPr>
    </w:lvl>
    <w:lvl w:ilvl="4" w:tplc="C1B4991A">
      <w:numFmt w:val="bullet"/>
      <w:lvlText w:val="•"/>
      <w:lvlJc w:val="left"/>
      <w:pPr>
        <w:ind w:left="3909" w:hanging="284"/>
      </w:pPr>
      <w:rPr>
        <w:rFonts w:hint="default"/>
      </w:rPr>
    </w:lvl>
    <w:lvl w:ilvl="5" w:tplc="0BE4824A">
      <w:numFmt w:val="bullet"/>
      <w:lvlText w:val="•"/>
      <w:lvlJc w:val="left"/>
      <w:pPr>
        <w:ind w:left="4791" w:hanging="284"/>
      </w:pPr>
      <w:rPr>
        <w:rFonts w:hint="default"/>
      </w:rPr>
    </w:lvl>
    <w:lvl w:ilvl="6" w:tplc="DD7C866A">
      <w:numFmt w:val="bullet"/>
      <w:lvlText w:val="•"/>
      <w:lvlJc w:val="left"/>
      <w:pPr>
        <w:ind w:left="5674" w:hanging="284"/>
      </w:pPr>
      <w:rPr>
        <w:rFonts w:hint="default"/>
      </w:rPr>
    </w:lvl>
    <w:lvl w:ilvl="7" w:tplc="2274234E">
      <w:numFmt w:val="bullet"/>
      <w:lvlText w:val="•"/>
      <w:lvlJc w:val="left"/>
      <w:pPr>
        <w:ind w:left="6556" w:hanging="284"/>
      </w:pPr>
      <w:rPr>
        <w:rFonts w:hint="default"/>
      </w:rPr>
    </w:lvl>
    <w:lvl w:ilvl="8" w:tplc="D3C27700">
      <w:numFmt w:val="bullet"/>
      <w:lvlText w:val="•"/>
      <w:lvlJc w:val="left"/>
      <w:pPr>
        <w:ind w:left="7438" w:hanging="284"/>
      </w:pPr>
      <w:rPr>
        <w:rFonts w:hint="default"/>
      </w:rPr>
    </w:lvl>
  </w:abstractNum>
  <w:abstractNum w:abstractNumId="9" w15:restartNumberingAfterBreak="0">
    <w:nsid w:val="7C9E0449"/>
    <w:multiLevelType w:val="hybridMultilevel"/>
    <w:tmpl w:val="3EB2C1EE"/>
    <w:lvl w:ilvl="0" w:tplc="040C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0MrUwMzEzMrYwMDFX0lEKTi0uzszPAykwqQUAJwQ+PCwAAAA="/>
  </w:docVars>
  <w:rsids>
    <w:rsidRoot w:val="00445C12"/>
    <w:rsid w:val="000441E0"/>
    <w:rsid w:val="001F1E05"/>
    <w:rsid w:val="002A4CC6"/>
    <w:rsid w:val="002C192E"/>
    <w:rsid w:val="003368D3"/>
    <w:rsid w:val="00387DAB"/>
    <w:rsid w:val="00445C12"/>
    <w:rsid w:val="004612E3"/>
    <w:rsid w:val="004E3CCA"/>
    <w:rsid w:val="00544EA3"/>
    <w:rsid w:val="006B5F81"/>
    <w:rsid w:val="0076728E"/>
    <w:rsid w:val="0080216C"/>
    <w:rsid w:val="008B3E65"/>
    <w:rsid w:val="008E2370"/>
    <w:rsid w:val="00985FAF"/>
    <w:rsid w:val="009A2265"/>
    <w:rsid w:val="00A43CC5"/>
    <w:rsid w:val="00A85DFD"/>
    <w:rsid w:val="00AE0637"/>
    <w:rsid w:val="00BF7B47"/>
    <w:rsid w:val="00C95D88"/>
    <w:rsid w:val="00CB7733"/>
    <w:rsid w:val="00CC6810"/>
    <w:rsid w:val="00D02F6E"/>
    <w:rsid w:val="00D2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2597"/>
  <w15:docId w15:val="{EE221BCB-80CE-4C0F-8B25-1A3BA29A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0"/>
      <w:ind w:left="386" w:hanging="283"/>
    </w:pPr>
  </w:style>
  <w:style w:type="character" w:styleId="Lienhypertexte">
    <w:name w:val="Hyperlink"/>
    <w:basedOn w:val="Policepardfaut"/>
    <w:uiPriority w:val="99"/>
    <w:unhideWhenUsed/>
    <w:rsid w:val="00CB7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renaudin@univ-eiffel.fr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ementiel-ddrs.univ-gustave-eiffel.fr/la-mission-ddrs/presentation-de-la-mission-dd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oloc.univ-gustave-eiffel.f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emence.garnier@univ-eiffel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</vt:lpstr>
    </vt:vector>
  </TitlesOfParts>
  <Company>Ifsttar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</dc:title>
  <dc:creator>Maria</dc:creator>
  <cp:lastModifiedBy>SAFFI Rochdi</cp:lastModifiedBy>
  <cp:revision>3</cp:revision>
  <cp:lastPrinted>2020-01-16T07:12:00Z</cp:lastPrinted>
  <dcterms:created xsi:type="dcterms:W3CDTF">2021-01-29T16:33:00Z</dcterms:created>
  <dcterms:modified xsi:type="dcterms:W3CDTF">2021-04-06T13:08:00Z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2020-01-15T00:00:00Z</vt:filetime>
  </property>
</Properties>
</file>